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 xml:space="preserve">о Всероссийском конкурсе междисциплинарных исследовательских проектов школьников </w:t>
      </w:r>
    </w:p>
    <w:p w:rsidR="001E77B1" w:rsidRPr="001E77B1" w:rsidRDefault="001E77B1" w:rsidP="001E77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«ВЕКТОР ТЕХНОЛОГИЧЕСКОГО ПРОГРЕССА»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1.1. Конкурс междисциплинарных исследовательских проектов «Вектор технологического прогресса» (далее – Конкурс) направлен на выявление и поддержку одаренных школьников, проявляющих интерес к комплексному решению актуальных проблем современности на стыке различных наук и технологий.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1.2. Цель Конкурса: Стимулирование исследовательской и проектной деятельности учащихся, развитие навыков междисциплинарного мышления, проектного менеджмента и научной коммуникации для создания инновационных решений, направленных на технологическое развитие общества.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1.3. Задачи Конкурса:</w:t>
      </w:r>
    </w:p>
    <w:p w:rsidR="001E77B1" w:rsidRPr="001E77B1" w:rsidRDefault="001E77B1" w:rsidP="001E77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Развитие у школьников компетенций в области научно-технического творчества и исследовательской деятельности.</w:t>
      </w:r>
    </w:p>
    <w:p w:rsidR="001E77B1" w:rsidRPr="001E77B1" w:rsidRDefault="001E77B1" w:rsidP="001E77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Формирование умения видеть проблему в комплексе, используя знания из разных предметных областей (естественные, инженерные, гуманитарные, социальные науки).</w:t>
      </w:r>
    </w:p>
    <w:p w:rsidR="001E77B1" w:rsidRDefault="001E77B1" w:rsidP="001E77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Создание площадки для обмена идеями между школьниками, учеными и представителями технологических компаний.</w:t>
      </w:r>
    </w:p>
    <w:p w:rsidR="00D52EFA" w:rsidRPr="001E77B1" w:rsidRDefault="00D52EFA" w:rsidP="00D52EF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пула лучших педагогических практик создания и реализации технологических проектов в общеобразовательных школах; </w:t>
      </w:r>
      <w:r w:rsidRPr="00D52EFA">
        <w:rPr>
          <w:rFonts w:ascii="Times New Roman" w:hAnsi="Times New Roman" w:cs="Times New Roman"/>
          <w:sz w:val="24"/>
          <w:szCs w:val="24"/>
        </w:rPr>
        <w:t>повышение социального престижа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2. Организаторы и партнеры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2.1. Организатором Конкурса выступает </w:t>
      </w:r>
      <w:r>
        <w:rPr>
          <w:rFonts w:ascii="Times New Roman" w:hAnsi="Times New Roman" w:cs="Times New Roman"/>
          <w:sz w:val="24"/>
          <w:szCs w:val="24"/>
        </w:rPr>
        <w:t>факультет физико-математических и естественно-научных дисциплин Педагогического института ФГБОУ ВО «Саратовский государственный университет имени Н.Г. Чернышевского»</w:t>
      </w:r>
      <w:r w:rsidR="00BF6981">
        <w:rPr>
          <w:rFonts w:ascii="Times New Roman" w:hAnsi="Times New Roman" w:cs="Times New Roman"/>
          <w:sz w:val="24"/>
          <w:szCs w:val="24"/>
        </w:rPr>
        <w:t>, Региональный центр</w:t>
      </w:r>
      <w:r w:rsidR="00BF6981" w:rsidRPr="00BF6981">
        <w:rPr>
          <w:rFonts w:ascii="Times New Roman" w:hAnsi="Times New Roman" w:cs="Times New Roman"/>
          <w:sz w:val="24"/>
          <w:szCs w:val="24"/>
        </w:rPr>
        <w:t xml:space="preserve"> выявления, поддержки и развития способностей и талантов детей и молодежи на территории Саратовской области «Галактика64»</w:t>
      </w:r>
      <w:r w:rsidR="00BF698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2.2. Партнерами Конкурса могут стать ведущие технические вузы, научно-исследовательские институты, технологические компании и инновационные центры.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3.1. К участию приглашаются обучающиеся 7-11 классов образовательных учреждений Российской Федерации как индивидуально, так и в командах до 3-х человек.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3.2. Допускается участие разновозрастных команд. Научное руководство проектом осуществляют педагоги, преподаватели, научные сотрудники (не более 2-х руководителей на проект).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4. Направления работы (треки) Конкурса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Участники представляют проекты в рамках одного из следующих междисциплинарных направлений: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1. «Зеленая инженерия и устойчивое развитие»: Проекты, направленные на решение экологических проблем: альтернативная энергетика, переработка отходов и </w:t>
      </w:r>
      <w:r w:rsidRPr="001E77B1">
        <w:rPr>
          <w:rFonts w:ascii="Times New Roman" w:hAnsi="Times New Roman" w:cs="Times New Roman"/>
          <w:sz w:val="24"/>
          <w:szCs w:val="24"/>
        </w:rPr>
        <w:lastRenderedPageBreak/>
        <w:t>создание новых материалов, технологии снижения углеродного следа, умное сельское хозяйство, мониторинг состояния окружающей среды. (Связка: экология + физика/химия + IT + экономика).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2. «Цифровой мир и искусственный интеллект»: Разработка программных и аппаратных решений с использованием AI/ML, компьютерное зрение, большие данные,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, этика искусственного интеллекта, образовательные и социальные приложения. (Связка: информатика + математика + психология/социология + лингвистика).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3. «Биотехнологии и медицина будущего»: Исследования и разработки в области синтетической биологии,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биоинформатики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, генетики, создание медицинских диагностических систем, умных протезов, решений для здорового образа жизни и долголетия. (Связка: биология + химия + медицина + инженерия).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4. «Умный город и инфраструктура»: Проекты по развитию городской среды: интернет вещей (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) для ЖКХ, логистика и беспилотный транспорт, AR/VR для образования и туризма, системы «умного» дома, обеспечение безопасности и комфорта жителей. (Связка: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урбанистика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+ робототехника + программирование + социология).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5. «Космос и телекоммуникации»: Моделирование космических систем, разработка малых спутников (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CubeSat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), дистанционное зондирование Земли, новые материалы для космоса, проекты в области связи и навигации. (Связка: астрономия + физика + радиотехника + материаловедение).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6. Специальный трек для будущих пед</w:t>
      </w:r>
      <w:r>
        <w:rPr>
          <w:rFonts w:ascii="Times New Roman" w:hAnsi="Times New Roman" w:cs="Times New Roman"/>
          <w:sz w:val="24"/>
          <w:szCs w:val="24"/>
        </w:rPr>
        <w:t>агогов: «Мастерская интеграции: от инновации к мотивации</w:t>
      </w:r>
      <w:r w:rsidRPr="00FF3F9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F9B">
        <w:rPr>
          <w:rFonts w:ascii="Times New Roman" w:hAnsi="Times New Roman" w:cs="Times New Roman"/>
          <w:sz w:val="24"/>
          <w:szCs w:val="24"/>
        </w:rPr>
        <w:t xml:space="preserve"> Цель трека: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F3F9B">
        <w:rPr>
          <w:rFonts w:ascii="Times New Roman" w:hAnsi="Times New Roman" w:cs="Times New Roman"/>
          <w:sz w:val="24"/>
          <w:szCs w:val="24"/>
        </w:rPr>
        <w:t>тимулировать студентов педаго</w:t>
      </w:r>
      <w:r>
        <w:rPr>
          <w:rFonts w:ascii="Times New Roman" w:hAnsi="Times New Roman" w:cs="Times New Roman"/>
          <w:sz w:val="24"/>
          <w:szCs w:val="24"/>
        </w:rPr>
        <w:t>гических вузов</w:t>
      </w:r>
      <w:r w:rsidRPr="00FF3F9B">
        <w:rPr>
          <w:rFonts w:ascii="Times New Roman" w:hAnsi="Times New Roman" w:cs="Times New Roman"/>
          <w:sz w:val="24"/>
          <w:szCs w:val="24"/>
        </w:rPr>
        <w:t xml:space="preserve"> к созданию и апробации междисциплинарных проектных методик, которые повышают мотивацию школьников 7-11 классов к изучению естественно-научных и точных дисциплин через их практическое, технологическое и социальное применение.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 xml:space="preserve">Участники данного трека разрабатывают не исследовательский проект в классическом смысле, а готовый педагогический продукт (методику). Этот продукт должен быть направлен на вовлечение школьников в научно-техническое творчество. Проект должен быть междисциплинарным по своей сути и демонстрировать, как знания из </w:t>
      </w:r>
      <w:r>
        <w:rPr>
          <w:rFonts w:ascii="Times New Roman" w:hAnsi="Times New Roman" w:cs="Times New Roman"/>
          <w:sz w:val="24"/>
          <w:szCs w:val="24"/>
        </w:rPr>
        <w:t>физико-математических и естественно-научных дисциплин</w:t>
      </w:r>
      <w:r w:rsidRPr="00FF3F9B">
        <w:rPr>
          <w:rFonts w:ascii="Times New Roman" w:hAnsi="Times New Roman" w:cs="Times New Roman"/>
          <w:sz w:val="24"/>
          <w:szCs w:val="24"/>
        </w:rPr>
        <w:t xml:space="preserve"> становятся инструментом для решения прикладных задач из других областей (искусство, экология, спорт, история, биология и т.д.).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5. Требования к проекту и оформлению</w:t>
      </w:r>
    </w:p>
    <w:p w:rsidR="00327438" w:rsidRPr="00327438" w:rsidRDefault="00327438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38">
        <w:rPr>
          <w:rFonts w:ascii="Times New Roman" w:hAnsi="Times New Roman" w:cs="Times New Roman"/>
          <w:sz w:val="24"/>
          <w:szCs w:val="24"/>
        </w:rPr>
        <w:t xml:space="preserve">Проекты, представляемые на конкурс, загружаются по ссылке   </w:t>
      </w:r>
      <w:r w:rsidR="00A83E9F" w:rsidRPr="00A83E9F">
        <w:rPr>
          <w:rStyle w:val="a4"/>
          <w:rFonts w:ascii="Times New Roman" w:hAnsi="Times New Roman" w:cs="Times New Roman"/>
          <w:sz w:val="24"/>
          <w:szCs w:val="24"/>
        </w:rPr>
        <w:t>https://forms.yandex.ru/cloud/69c41dbe068ff094354e36b9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5.1. Тип проекта: На Конкурс принимаются исследовательские или инженерно-технические проекты, имеющие признаки новизны, практической значимости и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5.2. Пакет документов для подачи включает: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Текст проекта (PDF): Объемом не более 15 страниц А4 (без учета приложений). Структура: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Титульный лист (название, ФИО автора(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), класс, школа, город, ФИО руководителя).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Аннотация (200-300 слов).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Введение (актуальность, проблема, цель, задачи, гипотеза).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Обзор литературы/анализ существующих решений.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Методология и описание хода работы.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Результаты и их обсуждение.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Заключение (выводы, перспективы развития проекта).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Список использованных источников.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lastRenderedPageBreak/>
        <w:t>Постер (Презентация): В формате PDF или PPTX, не более 10 слайдов/1 листа А</w:t>
      </w:r>
      <w:proofErr w:type="gramStart"/>
      <w:r w:rsidRPr="001E77B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E77B1">
        <w:rPr>
          <w:rFonts w:ascii="Times New Roman" w:hAnsi="Times New Roman" w:cs="Times New Roman"/>
          <w:sz w:val="24"/>
          <w:szCs w:val="24"/>
        </w:rPr>
        <w:t>, наглядно представляющий ключевые аспекты проекта: проблема, решение, технология, результаты.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3F9B">
        <w:rPr>
          <w:rFonts w:ascii="Times New Roman" w:hAnsi="Times New Roman" w:cs="Times New Roman"/>
          <w:b/>
          <w:i/>
          <w:sz w:val="24"/>
          <w:szCs w:val="24"/>
        </w:rPr>
        <w:t xml:space="preserve">Для педагогического трека: 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Развернутый методическ</w:t>
      </w:r>
      <w:r>
        <w:rPr>
          <w:rFonts w:ascii="Times New Roman" w:hAnsi="Times New Roman" w:cs="Times New Roman"/>
          <w:sz w:val="24"/>
          <w:szCs w:val="24"/>
        </w:rPr>
        <w:t>ий паспорт проекта (PDF): (7-10</w:t>
      </w:r>
      <w:r w:rsidRPr="00FF3F9B">
        <w:rPr>
          <w:rFonts w:ascii="Times New Roman" w:hAnsi="Times New Roman" w:cs="Times New Roman"/>
          <w:sz w:val="24"/>
          <w:szCs w:val="24"/>
        </w:rPr>
        <w:t xml:space="preserve"> стр.) с обязательными разделами: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 xml:space="preserve">Педагогическая цель и планируемые </w:t>
      </w:r>
      <w:proofErr w:type="spellStart"/>
      <w:r w:rsidRPr="00FF3F9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F3F9B">
        <w:rPr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Описание целевой аудитории (класс, уровень подготовки).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Междисциплинарные связи (какие предметы и как именно интегрируются).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Детальный сценарий (этапы работы, длительность, роль педагога и учеников).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Дидактические материалы (задания, инструкции, шаблоны).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Результаты апробации: Описание проведения фрагмента или всего проекта в реальной школьной аудитории (письменный отчет, отзывы учеников, фото/видео).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6. Примерная тематика проектов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· Для «Зеленой инженерии»: «Разработка биопластика из крахмала и желатина с добавлением антисептических свойств», «Система умного полива на базе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с прогнозированием погоды по API», «Экономико-экологическая модель перехода школы на солнечные панели».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· Для «Цифрового мира»: «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для анализа эмоционального климата в школьном коллективе по текстам в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», «Мобильное приложение с дополненной реальностью для изучения архитектурных стилей города», «Алгоритм шифрования на основе квантовых принципов».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· Для «Биотехнологий»: «Влияние антибиотиков разных групп на рост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бактерий-биолюминофоров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», «3D-модель сердца пациента на основе данных КТ для хирургического планирования», «Разработка экспресс-теста на содержание витамина С в продуктах».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· Для «Умного города»: «Прототип системы распознавания и учета мусора для умных контейнеров», «Транспортная модель микрорайона и предложения по ее оптимизации», «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для автоматического обследования фасадов исторических зданий».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· Для «Космоса»: «Расчет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низкобюджетной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миссии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CubeSat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для изучения космического мусора», «Самодельная установка для приема сигналов с метеорологических спутников», «Макет лунной базы с замкнутой системой жизнеобеспечения».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3F9B">
        <w:rPr>
          <w:rFonts w:ascii="Times New Roman" w:hAnsi="Times New Roman" w:cs="Times New Roman"/>
          <w:b/>
          <w:i/>
          <w:sz w:val="24"/>
          <w:szCs w:val="24"/>
        </w:rPr>
        <w:t>Для педагогического трека: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«Математика как язык искусства»: Методический комплект (</w:t>
      </w:r>
      <w:proofErr w:type="spellStart"/>
      <w:r w:rsidRPr="00FF3F9B">
        <w:rPr>
          <w:rFonts w:ascii="Times New Roman" w:hAnsi="Times New Roman" w:cs="Times New Roman"/>
          <w:sz w:val="24"/>
          <w:szCs w:val="24"/>
        </w:rPr>
        <w:t>урок+воркшоп</w:t>
      </w:r>
      <w:proofErr w:type="spellEnd"/>
      <w:r w:rsidRPr="00FF3F9B">
        <w:rPr>
          <w:rFonts w:ascii="Times New Roman" w:hAnsi="Times New Roman" w:cs="Times New Roman"/>
          <w:sz w:val="24"/>
          <w:szCs w:val="24"/>
        </w:rPr>
        <w:t>) по созданию цифровых изображений или музыкальных фрагментов с помощью программирования (фракталы, алгоритмическая графика, синтез звука), где ключевые понятия — функции, преобразования, координаты.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· «Физика в спортивных рекордах»: Разработка серии лабораторных работ с элементами проектной деятельности по теме «Биомеханика». Школьники на примере своего тела или спортивного инвентаря изучают законы механики, кинематики, динамики, преобразования энергии.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· «Статистика на защите здравого смысла»: Учебный модуль по критическому мышлению, где на примерах из социальных сетей, рекламы и новостей школьники учатся применять основы теории вероятностей и статистики для анализа данных и выявления манипуляций.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t>· «Инженерный вызов на стыке эпох»: Кейс-метод: сравнение древних технологий (египетские пирамиды, античные механизмы) и современных решений. Задание для школьников — рассчитать параметры, смоделировать процессы, предложить «современную» альтернативу с помощью физико-математического аппарата.</w:t>
      </w:r>
    </w:p>
    <w:p w:rsidR="00FF3F9B" w:rsidRPr="00FF3F9B" w:rsidRDefault="00FF3F9B" w:rsidP="00FF3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9B">
        <w:rPr>
          <w:rFonts w:ascii="Times New Roman" w:hAnsi="Times New Roman" w:cs="Times New Roman"/>
          <w:sz w:val="24"/>
          <w:szCs w:val="24"/>
        </w:rPr>
        <w:lastRenderedPageBreak/>
        <w:t xml:space="preserve">· «Космическая математика»: Игровой симулятор (например, в </w:t>
      </w:r>
      <w:proofErr w:type="spellStart"/>
      <w:r w:rsidRPr="00FF3F9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FF3F9B">
        <w:rPr>
          <w:rFonts w:ascii="Times New Roman" w:hAnsi="Times New Roman" w:cs="Times New Roman"/>
          <w:sz w:val="24"/>
          <w:szCs w:val="24"/>
        </w:rPr>
        <w:t xml:space="preserve"> или простом конструкторе) для планирования миссии на Марс с расчетом бюджета массы, траектории, времени, ресурсов. Интеграция алгебры, геометрии и основ астрофизики.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7. Критерии оценивания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Жюри оценивает проекты по 10-балльной шкале по каждому критерию: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и глубина проработки (0-10 баллов): Широта использования знаний из разных областей, корректность применения методов.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2. Научная/техническая новизна и актуальность (0-10 баллов): Четкое понимание современного контекста проблемы, элемент новизны в предложенном решении.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3. Практическая значимость и реализуемость (0-10 баллов): Четкое определение области применения проекта, реалистичность воплощения.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4. Качество проведенного исследования/разработки (0-10 баллов): Логичность этапов работы,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 данных, качество изготовления прототипа/модели.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5. Качество оформления и презентации (0-10 баллов): Структурированность текста, наглядность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постаера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 xml:space="preserve">, ясность и убедительность </w:t>
      </w:r>
      <w:proofErr w:type="spellStart"/>
      <w:r w:rsidRPr="001E77B1"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 w:rsidRPr="001E77B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5D0442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Ответы на вопросы</w:t>
      </w:r>
      <w:r w:rsidR="001E77B1" w:rsidRPr="001E77B1">
        <w:rPr>
          <w:rFonts w:ascii="Times New Roman" w:hAnsi="Times New Roman" w:cs="Times New Roman"/>
          <w:sz w:val="24"/>
          <w:szCs w:val="24"/>
        </w:rPr>
        <w:t xml:space="preserve"> (0-10 баллов): Глубина понимания темы, аргументированность, умение вести дискуссию.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8. Этапы проведения Конкурса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438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 xml:space="preserve">Регистрация и заочный этап: 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Прием заявок и материалов проектов</w:t>
      </w:r>
      <w:r w:rsidR="00327438">
        <w:rPr>
          <w:rFonts w:ascii="Times New Roman" w:hAnsi="Times New Roman" w:cs="Times New Roman"/>
          <w:sz w:val="24"/>
          <w:szCs w:val="24"/>
        </w:rPr>
        <w:t xml:space="preserve"> проводится по ссылке </w:t>
      </w:r>
      <w:r w:rsidR="00A83E9F" w:rsidRPr="00A83E9F">
        <w:rPr>
          <w:rStyle w:val="a4"/>
          <w:rFonts w:ascii="Times New Roman" w:hAnsi="Times New Roman" w:cs="Times New Roman"/>
          <w:sz w:val="24"/>
          <w:szCs w:val="24"/>
        </w:rPr>
        <w:t>https://forms.yandex.ru/cloud/69c41dbe068ff094354e36b9</w:t>
      </w:r>
      <w:r w:rsidR="00327438">
        <w:rPr>
          <w:rFonts w:ascii="Times New Roman" w:hAnsi="Times New Roman" w:cs="Times New Roman"/>
          <w:sz w:val="24"/>
          <w:szCs w:val="24"/>
        </w:rPr>
        <w:t xml:space="preserve"> до </w:t>
      </w:r>
      <w:r w:rsidR="00190EC7">
        <w:rPr>
          <w:rFonts w:ascii="Times New Roman" w:hAnsi="Times New Roman" w:cs="Times New Roman"/>
          <w:sz w:val="24"/>
          <w:szCs w:val="24"/>
        </w:rPr>
        <w:t>11 мая</w:t>
      </w:r>
      <w:r w:rsidR="00327438">
        <w:rPr>
          <w:rFonts w:ascii="Times New Roman" w:hAnsi="Times New Roman" w:cs="Times New Roman"/>
          <w:sz w:val="24"/>
          <w:szCs w:val="24"/>
        </w:rPr>
        <w:t xml:space="preserve"> 2026 года.</w:t>
      </w:r>
      <w:r w:rsidRPr="001E77B1">
        <w:rPr>
          <w:rFonts w:ascii="Times New Roman" w:hAnsi="Times New Roman" w:cs="Times New Roman"/>
          <w:sz w:val="24"/>
          <w:szCs w:val="24"/>
        </w:rPr>
        <w:t xml:space="preserve"> Экспертная оценка</w:t>
      </w:r>
      <w:r w:rsidR="00327438">
        <w:rPr>
          <w:rFonts w:ascii="Times New Roman" w:hAnsi="Times New Roman" w:cs="Times New Roman"/>
          <w:sz w:val="24"/>
          <w:szCs w:val="24"/>
        </w:rPr>
        <w:t xml:space="preserve"> проводится до </w:t>
      </w:r>
      <w:r w:rsidR="00190EC7">
        <w:rPr>
          <w:rFonts w:ascii="Times New Roman" w:hAnsi="Times New Roman" w:cs="Times New Roman"/>
          <w:sz w:val="24"/>
          <w:szCs w:val="24"/>
        </w:rPr>
        <w:t>25 мая</w:t>
      </w:r>
      <w:r w:rsidR="00327438">
        <w:rPr>
          <w:rFonts w:ascii="Times New Roman" w:hAnsi="Times New Roman" w:cs="Times New Roman"/>
          <w:sz w:val="24"/>
          <w:szCs w:val="24"/>
        </w:rPr>
        <w:t>, по итогам оценки экспертов будет проведен</w:t>
      </w:r>
      <w:r w:rsidRPr="001E77B1">
        <w:rPr>
          <w:rFonts w:ascii="Times New Roman" w:hAnsi="Times New Roman" w:cs="Times New Roman"/>
          <w:sz w:val="24"/>
          <w:szCs w:val="24"/>
        </w:rPr>
        <w:t xml:space="preserve"> отбор финалистов</w:t>
      </w:r>
      <w:r w:rsidR="00327438">
        <w:rPr>
          <w:rFonts w:ascii="Times New Roman" w:hAnsi="Times New Roman" w:cs="Times New Roman"/>
          <w:sz w:val="24"/>
          <w:szCs w:val="24"/>
        </w:rPr>
        <w:t xml:space="preserve"> и приглашение к очному/онлайн участию</w:t>
      </w:r>
      <w:r w:rsidRPr="001E77B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Очный финал (или онлайн-защита): Публичная защита проектов финалистами перед жюри в формате презентации (7-10 минут) и ответов на вопросы</w:t>
      </w:r>
      <w:r w:rsidR="00190EC7">
        <w:rPr>
          <w:rFonts w:ascii="Times New Roman" w:hAnsi="Times New Roman" w:cs="Times New Roman"/>
          <w:sz w:val="24"/>
          <w:szCs w:val="24"/>
        </w:rPr>
        <w:t xml:space="preserve"> состоится 6 июня 2026 года в СГУ имени Н.Г. Чернышевского</w:t>
      </w:r>
      <w:r w:rsidRPr="001E77B1">
        <w:rPr>
          <w:rFonts w:ascii="Times New Roman" w:hAnsi="Times New Roman" w:cs="Times New Roman"/>
          <w:sz w:val="24"/>
          <w:szCs w:val="24"/>
        </w:rPr>
        <w:t>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Подведение итогов и награждение: Определение победителей и призеров в каждом направлении и в общем зачете.</w:t>
      </w:r>
      <w:r w:rsidR="00BF5AE4" w:rsidRPr="00BF5AE4">
        <w:rPr>
          <w:rFonts w:ascii="Times New Roman" w:hAnsi="Times New Roman" w:cs="Times New Roman"/>
          <w:sz w:val="24"/>
          <w:szCs w:val="24"/>
        </w:rPr>
        <w:t>По результатам очного этапа жюри присуждает в каждой секции дипломы 1, 2 и 3 степени не более, чем 40% участников секции.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B1">
        <w:rPr>
          <w:rFonts w:ascii="Times New Roman" w:hAnsi="Times New Roman" w:cs="Times New Roman"/>
          <w:b/>
          <w:sz w:val="24"/>
          <w:szCs w:val="24"/>
        </w:rPr>
        <w:t>9. Подведение итогов и награждение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9.1. Победители и призеры награждаются дипломами I, II, III степени, ценными призами и подарками от партнеров.</w:t>
      </w:r>
    </w:p>
    <w:p w:rsidR="001E77B1" w:rsidRP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9.2. Возможные специальные номинации: «Лучший исследовательский подход», «Самый инновационный проект», «Лучшее инженерное решение», «За практическую значимость».</w:t>
      </w:r>
    </w:p>
    <w:p w:rsidR="00AD53AF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7B1">
        <w:rPr>
          <w:rFonts w:ascii="Times New Roman" w:hAnsi="Times New Roman" w:cs="Times New Roman"/>
          <w:sz w:val="24"/>
          <w:szCs w:val="24"/>
        </w:rPr>
        <w:t>9.3. Рекомендации к участию в других конференциях и конкурсах всероссийского уровня. Научные руководители отмечаются благодарственными письмами.</w:t>
      </w:r>
    </w:p>
    <w:p w:rsidR="001E77B1" w:rsidRDefault="001E77B1" w:rsidP="001E7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="00BF5AE4">
        <w:rPr>
          <w:rFonts w:ascii="Times New Roman" w:hAnsi="Times New Roman" w:cs="Times New Roman"/>
          <w:sz w:val="24"/>
          <w:szCs w:val="24"/>
        </w:rPr>
        <w:t>Проекты, занявшие призовые места будут рекомендованы к изданию сборника лучших междисциплинарных проектов.</w:t>
      </w:r>
    </w:p>
    <w:p w:rsidR="00FF3F9B" w:rsidRPr="001E77B1" w:rsidRDefault="00FF3F9B" w:rsidP="005D0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3F9B" w:rsidRPr="001E77B1" w:rsidSect="00D8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6177"/>
    <w:multiLevelType w:val="hybridMultilevel"/>
    <w:tmpl w:val="CD667074"/>
    <w:lvl w:ilvl="0" w:tplc="F6D03F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7B1"/>
    <w:rsid w:val="00042856"/>
    <w:rsid w:val="000D5301"/>
    <w:rsid w:val="00190EC7"/>
    <w:rsid w:val="001E77B1"/>
    <w:rsid w:val="00327438"/>
    <w:rsid w:val="003613EE"/>
    <w:rsid w:val="003F3AE2"/>
    <w:rsid w:val="005D0442"/>
    <w:rsid w:val="00701AC2"/>
    <w:rsid w:val="00A83E9F"/>
    <w:rsid w:val="00B64E49"/>
    <w:rsid w:val="00BF5AE4"/>
    <w:rsid w:val="00BF6981"/>
    <w:rsid w:val="00D52EFA"/>
    <w:rsid w:val="00D67922"/>
    <w:rsid w:val="00D861FE"/>
    <w:rsid w:val="00F17B46"/>
    <w:rsid w:val="00F92C28"/>
    <w:rsid w:val="00FF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43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274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aleksandrovana</cp:lastModifiedBy>
  <cp:revision>2</cp:revision>
  <dcterms:created xsi:type="dcterms:W3CDTF">2026-04-30T11:02:00Z</dcterms:created>
  <dcterms:modified xsi:type="dcterms:W3CDTF">2026-04-30T11:02:00Z</dcterms:modified>
</cp:coreProperties>
</file>