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5EAF" w14:textId="1EA57E05" w:rsidR="00790221" w:rsidRDefault="00790221">
      <w:pPr>
        <w:jc w:val="right"/>
        <w:rPr>
          <w:color w:val="1A1A1A"/>
          <w:sz w:val="28"/>
          <w:szCs w:val="28"/>
          <w:shd w:val="clear" w:color="auto" w:fill="FFFFFF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790221" w14:paraId="5338E933" w14:textId="77777777">
        <w:tc>
          <w:tcPr>
            <w:tcW w:w="5670" w:type="dxa"/>
          </w:tcPr>
          <w:p w14:paraId="64A03E82" w14:textId="77777777" w:rsidR="00790221" w:rsidRDefault="007902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28AE062" w14:textId="77777777" w:rsidR="00790221" w:rsidRPr="001C7455" w:rsidRDefault="00AA335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C7455">
              <w:rPr>
                <w:color w:val="1A1A1A"/>
                <w:sz w:val="28"/>
                <w:szCs w:val="28"/>
              </w:rPr>
              <w:t>УТВЕРЖДЕНО</w:t>
            </w:r>
          </w:p>
          <w:p w14:paraId="54CF03AA" w14:textId="1D7298C1" w:rsidR="00790221" w:rsidRPr="00F37675" w:rsidRDefault="00AA335A">
            <w:pPr>
              <w:shd w:val="clear" w:color="auto" w:fill="FFFFFF"/>
              <w:rPr>
                <w:color w:val="1A1A1A"/>
                <w:sz w:val="28"/>
                <w:szCs w:val="28"/>
                <w:lang w:val="tt-RU"/>
              </w:rPr>
            </w:pPr>
            <w:r w:rsidRPr="001C7455">
              <w:rPr>
                <w:color w:val="1A1A1A"/>
                <w:sz w:val="28"/>
                <w:szCs w:val="28"/>
              </w:rPr>
              <w:t xml:space="preserve">приказом ГАОУ ДПО ИРО РТ </w:t>
            </w:r>
            <w:r w:rsidRPr="00413EC2">
              <w:rPr>
                <w:color w:val="1A1A1A"/>
                <w:sz w:val="28"/>
                <w:szCs w:val="28"/>
              </w:rPr>
              <w:t>от</w:t>
            </w:r>
            <w:r w:rsidR="006B3FC1">
              <w:rPr>
                <w:color w:val="1A1A1A"/>
                <w:sz w:val="28"/>
                <w:szCs w:val="28"/>
              </w:rPr>
              <w:t xml:space="preserve"> 16.09.</w:t>
            </w:r>
            <w:r w:rsidRPr="00413EC2">
              <w:rPr>
                <w:color w:val="1A1A1A"/>
                <w:sz w:val="28"/>
                <w:szCs w:val="28"/>
              </w:rPr>
              <w:t>202</w:t>
            </w:r>
            <w:r w:rsidR="008037F6" w:rsidRPr="00413EC2">
              <w:rPr>
                <w:color w:val="1A1A1A"/>
                <w:sz w:val="28"/>
                <w:szCs w:val="28"/>
              </w:rPr>
              <w:t>5</w:t>
            </w:r>
            <w:r w:rsidRPr="00413EC2">
              <w:rPr>
                <w:color w:val="1A1A1A"/>
                <w:sz w:val="28"/>
                <w:szCs w:val="28"/>
              </w:rPr>
              <w:t xml:space="preserve"> г. №</w:t>
            </w:r>
            <w:r w:rsidR="006B3FC1">
              <w:rPr>
                <w:color w:val="1A1A1A"/>
                <w:sz w:val="28"/>
                <w:szCs w:val="28"/>
              </w:rPr>
              <w:t xml:space="preserve"> 373</w:t>
            </w:r>
          </w:p>
          <w:p w14:paraId="24CC7889" w14:textId="77777777" w:rsidR="00790221" w:rsidRDefault="00790221">
            <w:pPr>
              <w:rPr>
                <w:sz w:val="28"/>
                <w:szCs w:val="28"/>
              </w:rPr>
            </w:pPr>
          </w:p>
        </w:tc>
      </w:tr>
    </w:tbl>
    <w:p w14:paraId="495723AA" w14:textId="77777777" w:rsidR="00790221" w:rsidRDefault="00790221">
      <w:pPr>
        <w:jc w:val="right"/>
        <w:rPr>
          <w:sz w:val="28"/>
          <w:szCs w:val="28"/>
        </w:rPr>
      </w:pPr>
    </w:p>
    <w:p w14:paraId="2F001E4E" w14:textId="65D145D6" w:rsidR="00790221" w:rsidRDefault="00AA335A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</w:t>
      </w:r>
      <w:r w:rsidR="0025465E">
        <w:rPr>
          <w:b/>
          <w:bCs/>
          <w:sz w:val="28"/>
          <w:szCs w:val="28"/>
          <w:lang w:val="en-US"/>
        </w:rPr>
        <w:t>II</w:t>
      </w:r>
      <w:r w:rsidR="00413EC2">
        <w:rPr>
          <w:b/>
          <w:bCs/>
          <w:sz w:val="28"/>
          <w:szCs w:val="28"/>
          <w:lang w:val="en-US"/>
        </w:rPr>
        <w:t>I</w:t>
      </w:r>
      <w:r w:rsidR="0025465E" w:rsidRPr="0025465E">
        <w:rPr>
          <w:b/>
          <w:bCs/>
          <w:sz w:val="28"/>
          <w:szCs w:val="28"/>
        </w:rPr>
        <w:t xml:space="preserve"> </w:t>
      </w:r>
      <w:r w:rsidR="0025465E">
        <w:rPr>
          <w:b/>
          <w:bCs/>
          <w:sz w:val="28"/>
          <w:szCs w:val="28"/>
          <w:lang w:val="tt-RU"/>
        </w:rPr>
        <w:t>Р</w:t>
      </w:r>
      <w:r>
        <w:rPr>
          <w:b/>
          <w:bCs/>
          <w:sz w:val="28"/>
          <w:szCs w:val="28"/>
        </w:rPr>
        <w:t xml:space="preserve">еспубликанском научно-педагогическом конкурсе </w:t>
      </w:r>
    </w:p>
    <w:p w14:paraId="32975F3E" w14:textId="77777777" w:rsidR="00790221" w:rsidRDefault="00AA335A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«Педагог-исследователь: опыт, инновации, перспективы» </w:t>
      </w:r>
    </w:p>
    <w:p w14:paraId="742D9D3F" w14:textId="77777777" w:rsidR="00790221" w:rsidRDefault="00790221">
      <w:pPr>
        <w:spacing w:line="276" w:lineRule="auto"/>
        <w:contextualSpacing/>
        <w:jc w:val="center"/>
        <w:rPr>
          <w:sz w:val="28"/>
          <w:szCs w:val="28"/>
        </w:rPr>
      </w:pPr>
    </w:p>
    <w:p w14:paraId="14F65DEB" w14:textId="77777777" w:rsidR="00790221" w:rsidRDefault="00AA335A" w:rsidP="00F37675">
      <w:pPr>
        <w:pStyle w:val="af8"/>
        <w:numPr>
          <w:ilvl w:val="0"/>
          <w:numId w:val="3"/>
        </w:numPr>
        <w:spacing w:line="276" w:lineRule="auto"/>
        <w:jc w:val="center"/>
        <w:rPr>
          <w:b/>
          <w:bCs/>
          <w:color w:val="1A1A1A"/>
          <w:sz w:val="28"/>
          <w:szCs w:val="28"/>
          <w:shd w:val="clear" w:color="auto" w:fill="FFFFFF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t>Общие положения</w:t>
      </w:r>
    </w:p>
    <w:p w14:paraId="4A7DC6BA" w14:textId="7F7F65A2" w:rsidR="00790221" w:rsidRDefault="00AA335A" w:rsidP="00476166">
      <w:pPr>
        <w:pStyle w:val="af8"/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Настоящее Положение определяет порядок и регламент проведения </w:t>
      </w:r>
      <w:bookmarkStart w:id="0" w:name="_Hlk142644990"/>
      <w:r w:rsidR="00476166" w:rsidRPr="00476166">
        <w:rPr>
          <w:color w:val="1A1A1A"/>
          <w:sz w:val="28"/>
          <w:szCs w:val="28"/>
        </w:rPr>
        <w:t>II</w:t>
      </w:r>
      <w:r w:rsidR="006373CC">
        <w:rPr>
          <w:color w:val="1A1A1A"/>
          <w:sz w:val="28"/>
          <w:szCs w:val="28"/>
          <w:lang w:val="en-US"/>
        </w:rPr>
        <w:t>I</w:t>
      </w:r>
      <w:r w:rsidR="00476166" w:rsidRPr="00476166">
        <w:rPr>
          <w:color w:val="1A1A1A"/>
          <w:sz w:val="28"/>
          <w:szCs w:val="28"/>
        </w:rPr>
        <w:t xml:space="preserve"> Республиканско</w:t>
      </w:r>
      <w:r w:rsidR="00476166">
        <w:rPr>
          <w:color w:val="1A1A1A"/>
          <w:sz w:val="28"/>
          <w:szCs w:val="28"/>
          <w:lang w:val="tt-RU"/>
        </w:rPr>
        <w:t xml:space="preserve">го </w:t>
      </w:r>
      <w:r>
        <w:rPr>
          <w:color w:val="1A1A1A"/>
          <w:sz w:val="28"/>
          <w:szCs w:val="28"/>
        </w:rPr>
        <w:t xml:space="preserve">научно-педагогического конкурса «Педагог-исследователь: опыт, инновации, перспективы» </w:t>
      </w:r>
      <w:bookmarkEnd w:id="0"/>
      <w:r>
        <w:rPr>
          <w:color w:val="1A1A1A"/>
          <w:sz w:val="28"/>
          <w:szCs w:val="28"/>
        </w:rPr>
        <w:t>(далее – Конкурс), устанавливает порядок и сроки его проведения, требования к участникам, критерии оценки работ, способ определения победителей и др.</w:t>
      </w:r>
    </w:p>
    <w:p w14:paraId="75E001F9" w14:textId="2775FC57" w:rsidR="00476166" w:rsidRPr="00BB25E8" w:rsidRDefault="00476166" w:rsidP="00476166">
      <w:pPr>
        <w:pStyle w:val="af8"/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color w:val="1A1A1A"/>
          <w:sz w:val="28"/>
          <w:szCs w:val="28"/>
        </w:rPr>
      </w:pPr>
      <w:r w:rsidRPr="00BB25E8">
        <w:rPr>
          <w:color w:val="1A1A1A"/>
          <w:sz w:val="28"/>
          <w:szCs w:val="28"/>
        </w:rPr>
        <w:t>Учредителем Конкурса является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 (далее – Институт)</w:t>
      </w:r>
      <w:r w:rsidR="00BB25E8" w:rsidRPr="00BB25E8">
        <w:rPr>
          <w:color w:val="1A1A1A"/>
          <w:sz w:val="28"/>
          <w:szCs w:val="28"/>
        </w:rPr>
        <w:t>.</w:t>
      </w:r>
    </w:p>
    <w:p w14:paraId="563DBCEA" w14:textId="4283BC67" w:rsidR="00790221" w:rsidRPr="00BB25E8" w:rsidRDefault="00AA335A" w:rsidP="00476166">
      <w:pPr>
        <w:pStyle w:val="af8"/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color w:val="1A1A1A"/>
          <w:sz w:val="28"/>
          <w:szCs w:val="28"/>
        </w:rPr>
      </w:pPr>
      <w:r w:rsidRPr="00BB25E8">
        <w:rPr>
          <w:color w:val="1A1A1A"/>
          <w:sz w:val="28"/>
          <w:szCs w:val="28"/>
        </w:rPr>
        <w:t xml:space="preserve">Организатором </w:t>
      </w:r>
      <w:r w:rsidR="00476166" w:rsidRPr="00BB25E8">
        <w:rPr>
          <w:color w:val="1A1A1A"/>
          <w:sz w:val="28"/>
          <w:szCs w:val="28"/>
        </w:rPr>
        <w:t>К</w:t>
      </w:r>
      <w:r w:rsidRPr="00BB25E8">
        <w:rPr>
          <w:color w:val="1A1A1A"/>
          <w:sz w:val="28"/>
          <w:szCs w:val="28"/>
        </w:rPr>
        <w:t>онкурса является</w:t>
      </w:r>
      <w:r w:rsidR="00476166" w:rsidRPr="00BB25E8">
        <w:rPr>
          <w:color w:val="1A1A1A"/>
          <w:sz w:val="28"/>
          <w:szCs w:val="28"/>
        </w:rPr>
        <w:t xml:space="preserve"> Отдел подготовки научно-педагогических кадров Института. </w:t>
      </w:r>
    </w:p>
    <w:p w14:paraId="198533B4" w14:textId="5974251A" w:rsidR="00790221" w:rsidRPr="00BB25E8" w:rsidRDefault="00AA335A">
      <w:pPr>
        <w:widowControl w:val="0"/>
        <w:numPr>
          <w:ilvl w:val="1"/>
          <w:numId w:val="3"/>
        </w:numPr>
        <w:tabs>
          <w:tab w:val="left" w:pos="1262"/>
        </w:tabs>
        <w:spacing w:line="276" w:lineRule="auto"/>
        <w:ind w:left="0" w:firstLine="709"/>
        <w:jc w:val="both"/>
        <w:rPr>
          <w:spacing w:val="2"/>
          <w:sz w:val="28"/>
          <w:szCs w:val="28"/>
        </w:rPr>
      </w:pPr>
      <w:r w:rsidRPr="00BB25E8">
        <w:rPr>
          <w:spacing w:val="2"/>
          <w:sz w:val="28"/>
          <w:szCs w:val="28"/>
        </w:rPr>
        <w:t xml:space="preserve">Конкурс проводится </w:t>
      </w:r>
      <w:bookmarkStart w:id="1" w:name="_Hlk177388107"/>
      <w:r w:rsidRPr="00BB25E8">
        <w:rPr>
          <w:spacing w:val="2"/>
          <w:sz w:val="28"/>
          <w:szCs w:val="28"/>
        </w:rPr>
        <w:t xml:space="preserve">в рамках </w:t>
      </w:r>
      <w:bookmarkEnd w:id="1"/>
      <w:r w:rsidRPr="00BB25E8">
        <w:rPr>
          <w:spacing w:val="2"/>
          <w:sz w:val="28"/>
          <w:szCs w:val="28"/>
        </w:rPr>
        <w:t xml:space="preserve">реализации задач </w:t>
      </w:r>
      <w:r w:rsidRPr="00BB25E8">
        <w:rPr>
          <w:sz w:val="28"/>
          <w:szCs w:val="28"/>
        </w:rPr>
        <w:t>Стратегии развития образования в Республике Татарстан на 2017-2021 годы и на период до 2030 года</w:t>
      </w:r>
      <w:r w:rsidR="00BB25E8" w:rsidRPr="00BB25E8">
        <w:rPr>
          <w:sz w:val="28"/>
          <w:szCs w:val="28"/>
          <w:lang w:val="tt-RU"/>
        </w:rPr>
        <w:t>.</w:t>
      </w:r>
    </w:p>
    <w:p w14:paraId="261D39F0" w14:textId="77777777" w:rsidR="00790221" w:rsidRDefault="00AA335A" w:rsidP="00476166">
      <w:pPr>
        <w:pStyle w:val="af8"/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Общее руководство при организации и проведении Конкурса, определение состава жюри, а также внесение изменений и дополнений в настоящее Положение осуществляет организационный комитет (далее – Оргкомитет), который утверждается приказом ректора (Приложение 1).</w:t>
      </w:r>
    </w:p>
    <w:p w14:paraId="4A4472D8" w14:textId="1D635CFC" w:rsidR="00790221" w:rsidRDefault="00AA335A" w:rsidP="00BB25E8">
      <w:pPr>
        <w:pStyle w:val="af8"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25E8">
        <w:rPr>
          <w:sz w:val="28"/>
          <w:szCs w:val="28"/>
        </w:rPr>
        <w:t>Информация о Конкурсе размещается на сайте Института</w:t>
      </w:r>
      <w:r w:rsidR="005E20D3" w:rsidRPr="00BB25E8">
        <w:rPr>
          <w:sz w:val="28"/>
          <w:szCs w:val="28"/>
        </w:rPr>
        <w:t xml:space="preserve"> в разделе «Гранты и конкурсы</w:t>
      </w:r>
      <w:r w:rsidR="005E20D3" w:rsidRPr="006373CC">
        <w:rPr>
          <w:sz w:val="28"/>
          <w:szCs w:val="28"/>
        </w:rPr>
        <w:t>»</w:t>
      </w:r>
      <w:r w:rsidR="006373CC" w:rsidRPr="006373CC">
        <w:rPr>
          <w:sz w:val="28"/>
          <w:szCs w:val="28"/>
        </w:rPr>
        <w:t xml:space="preserve"> </w:t>
      </w:r>
      <w:hyperlink r:id="rId7" w:history="1">
        <w:r w:rsidR="006373CC" w:rsidRPr="006373CC">
          <w:rPr>
            <w:rStyle w:val="afa"/>
            <w:rFonts w:eastAsia="Arial"/>
            <w:sz w:val="28"/>
            <w:szCs w:val="28"/>
          </w:rPr>
          <w:t>http://irort.ru/ru/node/7087</w:t>
        </w:r>
      </w:hyperlink>
      <w:r w:rsidR="00BB25E8" w:rsidRPr="00BB25E8">
        <w:rPr>
          <w:sz w:val="28"/>
          <w:szCs w:val="28"/>
        </w:rPr>
        <w:t>.</w:t>
      </w:r>
    </w:p>
    <w:p w14:paraId="3EF6AD53" w14:textId="77777777" w:rsidR="00790221" w:rsidRDefault="00790221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</w:p>
    <w:p w14:paraId="18640F5D" w14:textId="24F83FA8" w:rsidR="00790221" w:rsidRDefault="00AA335A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</w:t>
      </w:r>
      <w:r w:rsidR="005E20D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онкурса</w:t>
      </w:r>
    </w:p>
    <w:p w14:paraId="51AE1DD4" w14:textId="77777777" w:rsidR="00790221" w:rsidRDefault="00AA335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Конкурс проводится в целях повышения научно-педагогической активности и раскрытия потенциала педагогов и исследователей, обмена научно-педагогическим опытом между представителями образовательных организаций Республики Татарстан.</w:t>
      </w:r>
    </w:p>
    <w:p w14:paraId="1FBB2CF4" w14:textId="5A13E9B2" w:rsidR="00790221" w:rsidRDefault="00AA335A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Задачи </w:t>
      </w:r>
      <w:r w:rsidR="0047616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онкурса:</w:t>
      </w:r>
    </w:p>
    <w:p w14:paraId="6AB8456F" w14:textId="77777777" w:rsidR="00790221" w:rsidRDefault="00AA335A" w:rsidP="00F603EF">
      <w:pPr>
        <w:pStyle w:val="af8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профессионального мастерства педагогов;</w:t>
      </w:r>
    </w:p>
    <w:p w14:paraId="3A4CA764" w14:textId="77777777" w:rsidR="00790221" w:rsidRDefault="00AA335A" w:rsidP="00F603EF">
      <w:pPr>
        <w:pStyle w:val="af8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возможности педагогическому сообществу демонстрировать результаты своего интеллектуального труда с целью распространения успешного научного и педагогического опыта;</w:t>
      </w:r>
    </w:p>
    <w:p w14:paraId="29BE68AB" w14:textId="77777777" w:rsidR="00790221" w:rsidRDefault="00AA335A" w:rsidP="00F603EF">
      <w:pPr>
        <w:pStyle w:val="af8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способствование самореализации, профессиональному росту педагога, расширению профессиональных компетенций;</w:t>
      </w:r>
    </w:p>
    <w:p w14:paraId="08C22A96" w14:textId="77777777" w:rsidR="00790221" w:rsidRDefault="00AA335A" w:rsidP="00F603EF">
      <w:pPr>
        <w:pStyle w:val="af8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пополнение портфолио, свидетельствующее об эффективной научной и педагогической деятельности.</w:t>
      </w:r>
    </w:p>
    <w:p w14:paraId="1BE87464" w14:textId="77777777" w:rsidR="00790221" w:rsidRDefault="00790221">
      <w:pPr>
        <w:tabs>
          <w:tab w:val="left" w:pos="0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FC5E723" w14:textId="77777777" w:rsidR="00790221" w:rsidRDefault="00AA335A">
      <w:pPr>
        <w:tabs>
          <w:tab w:val="left" w:pos="0"/>
        </w:tabs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 Условия участия</w:t>
      </w:r>
    </w:p>
    <w:p w14:paraId="2640F625" w14:textId="77777777" w:rsidR="00790221" w:rsidRDefault="00AA335A">
      <w:pPr>
        <w:tabs>
          <w:tab w:val="left" w:pos="0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К участию в Конкурсе допускаются научные и педагогические работники образовательных организаций, методисты, аспиранты и магистранты педагогических направлений.</w:t>
      </w:r>
    </w:p>
    <w:p w14:paraId="252FA769" w14:textId="77777777" w:rsidR="00790221" w:rsidRDefault="00AA335A">
      <w:pPr>
        <w:tabs>
          <w:tab w:val="left" w:pos="0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Ограничений по возрасту и педагогическому стажу участников Конкурса нет.</w:t>
      </w:r>
    </w:p>
    <w:p w14:paraId="47ECF5D8" w14:textId="77777777" w:rsidR="00BB25E8" w:rsidRDefault="00AA335A">
      <w:pPr>
        <w:tabs>
          <w:tab w:val="left" w:pos="0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На Конкурс принимаются индивидуальные и коллективные (не более </w:t>
      </w:r>
    </w:p>
    <w:p w14:paraId="303622F0" w14:textId="50C59B8B" w:rsidR="00790221" w:rsidRDefault="00AA335A" w:rsidP="00BB25E8">
      <w:pPr>
        <w:tabs>
          <w:tab w:val="left" w:pos="0"/>
        </w:tabs>
        <w:spacing w:line="276" w:lineRule="auto"/>
        <w:ind w:firstLine="142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3-</w:t>
      </w:r>
      <w:r w:rsidR="00BB25E8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человек) работы.</w:t>
      </w:r>
    </w:p>
    <w:p w14:paraId="27E72915" w14:textId="77777777" w:rsidR="00790221" w:rsidRDefault="00790221">
      <w:pPr>
        <w:tabs>
          <w:tab w:val="left" w:pos="0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A1FC093" w14:textId="582AC4F5" w:rsidR="00790221" w:rsidRDefault="00AA335A">
      <w:pPr>
        <w:tabs>
          <w:tab w:val="left" w:pos="0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Предмет и содержание </w:t>
      </w:r>
      <w:r w:rsidR="005E20D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онкурса</w:t>
      </w:r>
    </w:p>
    <w:p w14:paraId="5F2BBF36" w14:textId="77777777" w:rsidR="00790221" w:rsidRDefault="00AA335A" w:rsidP="00456D33">
      <w:pPr>
        <w:pStyle w:val="af8"/>
        <w:widowControl w:val="0"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Предметом Конкурса</w:t>
      </w:r>
      <w:r>
        <w:rPr>
          <w:sz w:val="28"/>
          <w:szCs w:val="28"/>
        </w:rPr>
        <w:t xml:space="preserve"> являются авторские разработки по теме Конкурса.</w:t>
      </w:r>
    </w:p>
    <w:p w14:paraId="2C536577" w14:textId="77777777" w:rsidR="00790221" w:rsidRDefault="00AA335A" w:rsidP="00456D33">
      <w:pPr>
        <w:pStyle w:val="af8"/>
        <w:widowControl w:val="0"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Номинации: </w:t>
      </w:r>
    </w:p>
    <w:p w14:paraId="166860D2" w14:textId="77777777" w:rsidR="00790221" w:rsidRDefault="00AA335A" w:rsidP="00456D33">
      <w:pPr>
        <w:pStyle w:val="af8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Научно-педагогическая статья;</w:t>
      </w:r>
    </w:p>
    <w:p w14:paraId="3D5722EB" w14:textId="77777777" w:rsidR="00790221" w:rsidRDefault="00AA335A" w:rsidP="00456D33">
      <w:pPr>
        <w:pStyle w:val="af8"/>
        <w:numPr>
          <w:ilvl w:val="0"/>
          <w:numId w:val="5"/>
        </w:numPr>
        <w:tabs>
          <w:tab w:val="left" w:pos="851"/>
          <w:tab w:val="left" w:pos="993"/>
        </w:tabs>
        <w:spacing w:after="16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Методическое/дидактическое пособие (с возможностью получения рецензии);</w:t>
      </w:r>
    </w:p>
    <w:p w14:paraId="52E367EA" w14:textId="77777777" w:rsidR="00790221" w:rsidRDefault="00AA335A" w:rsidP="00456D33">
      <w:pPr>
        <w:pStyle w:val="af8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Авторская программа (с возможностью получения рецензии);</w:t>
      </w:r>
    </w:p>
    <w:p w14:paraId="79164DFA" w14:textId="77777777" w:rsidR="00790221" w:rsidRDefault="00AA335A" w:rsidP="00456D33">
      <w:pPr>
        <w:pStyle w:val="af8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проект;</w:t>
      </w:r>
    </w:p>
    <w:p w14:paraId="67BA6515" w14:textId="77777777" w:rsidR="00790221" w:rsidRDefault="00AA335A" w:rsidP="00456D33">
      <w:pPr>
        <w:pStyle w:val="af8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проект;</w:t>
      </w:r>
    </w:p>
    <w:p w14:paraId="74C4BACE" w14:textId="77777777" w:rsidR="00790221" w:rsidRDefault="00AA335A" w:rsidP="00456D33">
      <w:pPr>
        <w:pStyle w:val="af8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сайт;</w:t>
      </w:r>
    </w:p>
    <w:p w14:paraId="3A3F6B6B" w14:textId="77777777" w:rsidR="00790221" w:rsidRDefault="00AA335A" w:rsidP="00456D33">
      <w:pPr>
        <w:pStyle w:val="af8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сайт;</w:t>
      </w:r>
    </w:p>
    <w:p w14:paraId="2E08C801" w14:textId="77777777" w:rsidR="00790221" w:rsidRDefault="00AA335A" w:rsidP="00456D33">
      <w:pPr>
        <w:pStyle w:val="af8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Виртуальная педагогическая лаборатория;</w:t>
      </w:r>
    </w:p>
    <w:p w14:paraId="21EDA9EE" w14:textId="77777777" w:rsidR="00790221" w:rsidRDefault="00AA335A" w:rsidP="00456D33">
      <w:pPr>
        <w:pStyle w:val="af8"/>
        <w:numPr>
          <w:ilvl w:val="0"/>
          <w:numId w:val="5"/>
        </w:numPr>
        <w:tabs>
          <w:tab w:val="left" w:pos="851"/>
          <w:tab w:val="left" w:pos="993"/>
        </w:tabs>
        <w:spacing w:after="16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Виртуальный методический кабинет;</w:t>
      </w:r>
    </w:p>
    <w:p w14:paraId="359CC197" w14:textId="77777777" w:rsidR="00790221" w:rsidRDefault="00AA335A" w:rsidP="00456D33">
      <w:pPr>
        <w:pStyle w:val="af8"/>
        <w:numPr>
          <w:ilvl w:val="0"/>
          <w:numId w:val="5"/>
        </w:numPr>
        <w:tabs>
          <w:tab w:val="left" w:pos="851"/>
          <w:tab w:val="left" w:pos="1134"/>
        </w:tabs>
        <w:spacing w:after="16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Контрольно-измерительные материалы на основе электронных образовательных ресурсов в соответствии с п.4.1. (контрольная работа, промежуточная аттестация, итоговая аттестация и др.);</w:t>
      </w:r>
    </w:p>
    <w:p w14:paraId="59BB8530" w14:textId="77777777" w:rsidR="00790221" w:rsidRDefault="00AA335A" w:rsidP="00456D33">
      <w:pPr>
        <w:pStyle w:val="af8"/>
        <w:numPr>
          <w:ilvl w:val="0"/>
          <w:numId w:val="5"/>
        </w:numPr>
        <w:tabs>
          <w:tab w:val="left" w:pos="851"/>
          <w:tab w:val="left" w:pos="1134"/>
        </w:tabs>
        <w:spacing w:after="16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Авторские образовательные приложения, в том числе мобильные;</w:t>
      </w:r>
    </w:p>
    <w:p w14:paraId="5691388C" w14:textId="505EFB18" w:rsidR="00F603EF" w:rsidRPr="00F603EF" w:rsidRDefault="00AA335A" w:rsidP="00456D33">
      <w:pPr>
        <w:pStyle w:val="af8"/>
        <w:numPr>
          <w:ilvl w:val="0"/>
          <w:numId w:val="5"/>
        </w:numPr>
        <w:tabs>
          <w:tab w:val="left" w:pos="851"/>
          <w:tab w:val="left" w:pos="1134"/>
        </w:tabs>
        <w:spacing w:after="16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Авторская образовательная компьютерная игра.</w:t>
      </w:r>
    </w:p>
    <w:p w14:paraId="0AFAE6A4" w14:textId="77777777" w:rsidR="00790221" w:rsidRDefault="00790221">
      <w:pPr>
        <w:pStyle w:val="af8"/>
        <w:spacing w:line="360" w:lineRule="auto"/>
        <w:ind w:left="450"/>
        <w:rPr>
          <w:sz w:val="28"/>
          <w:szCs w:val="28"/>
          <w:highlight w:val="yellow"/>
        </w:rPr>
      </w:pPr>
    </w:p>
    <w:p w14:paraId="566EDFFE" w14:textId="77777777" w:rsidR="00790221" w:rsidRDefault="00AA335A" w:rsidP="00F37675">
      <w:pPr>
        <w:pStyle w:val="af8"/>
        <w:numPr>
          <w:ilvl w:val="0"/>
          <w:numId w:val="4"/>
        </w:num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конкурсным материалам</w:t>
      </w:r>
    </w:p>
    <w:p w14:paraId="7693F8E0" w14:textId="77777777" w:rsidR="00790221" w:rsidRDefault="00AA335A" w:rsidP="00476166">
      <w:pPr>
        <w:pStyle w:val="af8"/>
        <w:widowControl w:val="0"/>
        <w:numPr>
          <w:ilvl w:val="1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 на Конкурс принимаются в электронном виде на русском и татарском языках.</w:t>
      </w:r>
    </w:p>
    <w:p w14:paraId="25BF8EE8" w14:textId="620EE6FB" w:rsidR="00790221" w:rsidRPr="005E20D3" w:rsidRDefault="00AA335A" w:rsidP="00476166">
      <w:pPr>
        <w:pStyle w:val="af8"/>
        <w:widowControl w:val="0"/>
        <w:numPr>
          <w:ilvl w:val="1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Разработка должна содержать: название, ФИО автора/авторов, должность, наименование образовательного учреждения, аннотацию материала (до 150 слов). </w:t>
      </w:r>
    </w:p>
    <w:p w14:paraId="090694E0" w14:textId="36DFBF47" w:rsidR="00790221" w:rsidRPr="00192649" w:rsidRDefault="00AA335A" w:rsidP="00F37675">
      <w:pPr>
        <w:pStyle w:val="af8"/>
        <w:widowControl w:val="0"/>
        <w:numPr>
          <w:ilvl w:val="0"/>
          <w:numId w:val="4"/>
        </w:numPr>
        <w:tabs>
          <w:tab w:val="left" w:pos="743"/>
        </w:tabs>
        <w:spacing w:line="276" w:lineRule="auto"/>
        <w:jc w:val="center"/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192649"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Порядок проведения </w:t>
      </w:r>
      <w:r w:rsidR="005E20D3"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t>К</w:t>
      </w:r>
      <w:r w:rsidRPr="00192649"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t>онкурса</w:t>
      </w:r>
    </w:p>
    <w:p w14:paraId="5C8A0D32" w14:textId="5C12F8B0" w:rsidR="00790221" w:rsidRPr="00F87EAA" w:rsidRDefault="00AA335A" w:rsidP="00F37675">
      <w:pPr>
        <w:pStyle w:val="af8"/>
        <w:widowControl w:val="0"/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 w:rsidRPr="00413EC2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 з</w:t>
      </w:r>
      <w:r w:rsidRPr="00413EC2">
        <w:rPr>
          <w:sz w:val="28"/>
          <w:szCs w:val="28"/>
        </w:rPr>
        <w:t xml:space="preserve">аполнить анкету по ссылке </w:t>
      </w:r>
      <w:hyperlink r:id="rId8" w:history="1">
        <w:r w:rsidR="00413EC2" w:rsidRPr="006373CC">
          <w:rPr>
            <w:rStyle w:val="afa"/>
            <w:sz w:val="28"/>
            <w:szCs w:val="28"/>
          </w:rPr>
          <w:t>https://forms.yandex.ru/u/68c90153e010db400b0cc18b</w:t>
        </w:r>
      </w:hyperlink>
      <w:r w:rsidR="00413EC2" w:rsidRPr="006373CC">
        <w:rPr>
          <w:sz w:val="28"/>
          <w:szCs w:val="28"/>
        </w:rPr>
        <w:t xml:space="preserve"> </w:t>
      </w:r>
      <w:r w:rsidRPr="00413EC2">
        <w:rPr>
          <w:sz w:val="28"/>
          <w:szCs w:val="28"/>
        </w:rPr>
        <w:t>и прикрепить конкурсный</w:t>
      </w:r>
      <w:r w:rsidRPr="00192649">
        <w:rPr>
          <w:sz w:val="28"/>
          <w:szCs w:val="28"/>
        </w:rPr>
        <w:t xml:space="preserve"> материал/ссылку, аннотацию к конкурсному материалу, платежный документ </w:t>
      </w:r>
      <w:r w:rsidRPr="00F87EAA"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t>в</w:t>
      </w:r>
      <w:r w:rsidR="00413EC2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F87EAA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 xml:space="preserve">срок до </w:t>
      </w:r>
      <w:r w:rsidR="00F87EAA" w:rsidRPr="00F87EAA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="007846C8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>4</w:t>
      </w:r>
      <w:r w:rsidRPr="00F87EAA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846C8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>ноябр</w:t>
      </w:r>
      <w:r w:rsidR="004B7335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>я</w:t>
      </w:r>
      <w:r w:rsidRPr="00F87EAA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 xml:space="preserve"> 202</w:t>
      </w:r>
      <w:r w:rsidR="004B7335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F87EAA">
        <w:rPr>
          <w:rFonts w:eastAsia="Courier New"/>
          <w:b/>
          <w:color w:val="000000"/>
          <w:spacing w:val="2"/>
          <w:sz w:val="28"/>
          <w:szCs w:val="28"/>
          <w:shd w:val="clear" w:color="auto" w:fill="FFFFFF"/>
        </w:rPr>
        <w:t xml:space="preserve"> года. </w:t>
      </w:r>
    </w:p>
    <w:p w14:paraId="37291D5E" w14:textId="242E99D9" w:rsidR="00790221" w:rsidRPr="00F87EAA" w:rsidRDefault="00AA335A">
      <w:pPr>
        <w:pStyle w:val="af8"/>
        <w:widowControl w:val="0"/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Для участия в Конкурсе необходимо оплатить организационный взнос в размере </w:t>
      </w:r>
      <w:r w:rsidR="00192649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700</w:t>
      </w:r>
      <w:r w:rsidR="00BB25E8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(</w:t>
      </w:r>
      <w:r w:rsidR="00456D33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семьсот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) руб</w:t>
      </w:r>
      <w:r w:rsidR="00BB25E8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лей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F87EAA">
        <w:rPr>
          <w:sz w:val="28"/>
          <w:szCs w:val="28"/>
        </w:rPr>
        <w:t xml:space="preserve">если с рецензией </w:t>
      </w:r>
      <w:r w:rsidR="00F87EAA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–</w:t>
      </w:r>
      <w:r w:rsidRPr="00F87EAA">
        <w:rPr>
          <w:sz w:val="28"/>
          <w:szCs w:val="28"/>
        </w:rPr>
        <w:t xml:space="preserve"> </w:t>
      </w:r>
      <w:r w:rsidR="00192649" w:rsidRPr="00F87EAA">
        <w:rPr>
          <w:sz w:val="28"/>
          <w:szCs w:val="28"/>
        </w:rPr>
        <w:t>2000</w:t>
      </w:r>
      <w:r w:rsidRPr="00F87EAA">
        <w:rPr>
          <w:sz w:val="28"/>
          <w:szCs w:val="28"/>
        </w:rPr>
        <w:t xml:space="preserve"> </w:t>
      </w:r>
      <w:r w:rsidR="00456D33" w:rsidRPr="00F87EAA">
        <w:rPr>
          <w:sz w:val="28"/>
          <w:szCs w:val="28"/>
        </w:rPr>
        <w:t>(две тысячи)</w:t>
      </w:r>
      <w:r w:rsidR="00BB25E8">
        <w:rPr>
          <w:sz w:val="28"/>
          <w:szCs w:val="28"/>
        </w:rPr>
        <w:t xml:space="preserve"> </w:t>
      </w:r>
      <w:r w:rsidR="00BB25E8" w:rsidRPr="00F87EAA">
        <w:rPr>
          <w:sz w:val="28"/>
          <w:szCs w:val="28"/>
        </w:rPr>
        <w:t>рублей</w:t>
      </w:r>
      <w:r w:rsidR="00456D33" w:rsidRPr="00F87EAA">
        <w:rPr>
          <w:sz w:val="28"/>
          <w:szCs w:val="28"/>
        </w:rPr>
        <w:t>. К</w:t>
      </w:r>
      <w:r w:rsidRPr="00F87EAA">
        <w:rPr>
          <w:sz w:val="28"/>
          <w:szCs w:val="28"/>
        </w:rPr>
        <w:t>витанция для оплаты в Приложении 2.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3F586FB2" w14:textId="77777777" w:rsidR="00790221" w:rsidRPr="00F87EAA" w:rsidRDefault="00AA335A">
      <w:pPr>
        <w:pStyle w:val="af8"/>
        <w:widowControl w:val="0"/>
        <w:numPr>
          <w:ilvl w:val="1"/>
          <w:numId w:val="6"/>
        </w:numPr>
        <w:tabs>
          <w:tab w:val="left" w:pos="709"/>
        </w:tabs>
        <w:spacing w:line="276" w:lineRule="auto"/>
        <w:ind w:left="0" w:firstLine="709"/>
        <w:jc w:val="both"/>
        <w:rPr>
          <w:rFonts w:eastAsia="Courier New"/>
          <w:spacing w:val="2"/>
          <w:sz w:val="28"/>
          <w:szCs w:val="28"/>
          <w:shd w:val="clear" w:color="auto" w:fill="FFFFFF"/>
        </w:rPr>
      </w:pP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14:paraId="3EC1E39E" w14:textId="5A66389B" w:rsidR="00790221" w:rsidRPr="00F87EAA" w:rsidRDefault="00AA335A">
      <w:pPr>
        <w:widowControl w:val="0"/>
        <w:tabs>
          <w:tab w:val="left" w:pos="284"/>
        </w:tabs>
        <w:spacing w:line="276" w:lineRule="auto"/>
        <w:ind w:firstLine="709"/>
        <w:contextualSpacing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1 этап – 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06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10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.202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5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-</w:t>
      </w:r>
      <w:r w:rsidR="00F87EAA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1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4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.1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1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.202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5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– прием конкурсных материалов;</w:t>
      </w:r>
    </w:p>
    <w:p w14:paraId="2F460A14" w14:textId="2FB99326" w:rsidR="00790221" w:rsidRPr="00F87EAA" w:rsidRDefault="00AA335A">
      <w:pPr>
        <w:widowControl w:val="0"/>
        <w:tabs>
          <w:tab w:val="left" w:pos="284"/>
        </w:tabs>
        <w:spacing w:line="276" w:lineRule="auto"/>
        <w:ind w:firstLine="709"/>
        <w:contextualSpacing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2 этап – </w:t>
      </w:r>
      <w:r w:rsidR="00F87EAA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1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7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.1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1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.202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5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-</w:t>
      </w:r>
      <w:r w:rsidR="00F87EAA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2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6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.1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1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.202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5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– работа экспертной комиссии Конкурса;</w:t>
      </w:r>
    </w:p>
    <w:p w14:paraId="2CFD6766" w14:textId="0028CBAC" w:rsidR="00790221" w:rsidRPr="00F87EAA" w:rsidRDefault="00AA335A">
      <w:pPr>
        <w:widowControl w:val="0"/>
        <w:tabs>
          <w:tab w:val="left" w:pos="284"/>
        </w:tabs>
        <w:spacing w:line="276" w:lineRule="auto"/>
        <w:ind w:firstLine="709"/>
        <w:contextualSpacing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3 этап – </w:t>
      </w:r>
      <w:r w:rsidR="00F87EAA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2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7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.1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1</w:t>
      </w:r>
      <w:r w:rsidR="00F603EF"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.202</w:t>
      </w:r>
      <w:r w:rsidR="008037F6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5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– подведение итогов Конкурса.</w:t>
      </w:r>
    </w:p>
    <w:p w14:paraId="10748E7F" w14:textId="6E61D727" w:rsidR="00790221" w:rsidRDefault="008037F6">
      <w:pPr>
        <w:widowControl w:val="0"/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ourier New"/>
          <w:spacing w:val="2"/>
          <w:sz w:val="28"/>
          <w:szCs w:val="28"/>
          <w:shd w:val="clear" w:color="auto" w:fill="FFFFFF"/>
        </w:rPr>
        <w:t>28</w:t>
      </w:r>
      <w:r w:rsidR="00F603EF" w:rsidRPr="00F87EAA">
        <w:rPr>
          <w:rFonts w:eastAsia="Courier New"/>
          <w:spacing w:val="2"/>
          <w:sz w:val="28"/>
          <w:szCs w:val="28"/>
          <w:shd w:val="clear" w:color="auto" w:fill="FFFFFF"/>
        </w:rPr>
        <w:t>.1</w:t>
      </w:r>
      <w:r>
        <w:rPr>
          <w:rFonts w:eastAsia="Courier New"/>
          <w:spacing w:val="2"/>
          <w:sz w:val="28"/>
          <w:szCs w:val="28"/>
          <w:shd w:val="clear" w:color="auto" w:fill="FFFFFF"/>
        </w:rPr>
        <w:t>1</w:t>
      </w:r>
      <w:r w:rsidR="00F603EF" w:rsidRPr="00F87EAA">
        <w:rPr>
          <w:rFonts w:eastAsia="Courier New"/>
          <w:spacing w:val="2"/>
          <w:sz w:val="28"/>
          <w:szCs w:val="28"/>
          <w:shd w:val="clear" w:color="auto" w:fill="FFFFFF"/>
        </w:rPr>
        <w:t>.202</w:t>
      </w:r>
      <w:r>
        <w:rPr>
          <w:rFonts w:eastAsia="Courier New"/>
          <w:spacing w:val="2"/>
          <w:sz w:val="28"/>
          <w:szCs w:val="28"/>
          <w:shd w:val="clear" w:color="auto" w:fill="FFFFFF"/>
        </w:rPr>
        <w:t>5</w:t>
      </w:r>
      <w:r w:rsidR="00F603EF" w:rsidRPr="00F87EAA">
        <w:rPr>
          <w:rFonts w:eastAsia="Courier New"/>
          <w:spacing w:val="2"/>
          <w:sz w:val="28"/>
          <w:szCs w:val="28"/>
          <w:shd w:val="clear" w:color="auto" w:fill="FFFFFF"/>
        </w:rPr>
        <w:t xml:space="preserve"> г.</w:t>
      </w:r>
      <w:r w:rsidR="00AA335A" w:rsidRPr="00F87EAA">
        <w:rPr>
          <w:rFonts w:eastAsia="Courier New"/>
          <w:spacing w:val="2"/>
          <w:sz w:val="28"/>
          <w:szCs w:val="28"/>
          <w:shd w:val="clear" w:color="auto" w:fill="FFFFFF"/>
        </w:rPr>
        <w:t xml:space="preserve"> </w:t>
      </w:r>
      <w:r w:rsidR="00AA335A" w:rsidRPr="00F87EAA">
        <w:rPr>
          <w:bCs/>
          <w:sz w:val="28"/>
          <w:szCs w:val="28"/>
        </w:rPr>
        <w:t>на официальном сайте Института</w:t>
      </w:r>
      <w:r w:rsidR="00AA335A" w:rsidRPr="00F87EAA">
        <w:rPr>
          <w:rFonts w:eastAsia="Courier New"/>
          <w:spacing w:val="2"/>
          <w:sz w:val="28"/>
          <w:szCs w:val="28"/>
          <w:shd w:val="clear" w:color="auto" w:fill="FFFFFF"/>
        </w:rPr>
        <w:t xml:space="preserve"> будут </w:t>
      </w:r>
      <w:r w:rsidR="00AA335A" w:rsidRPr="00F87EAA">
        <w:rPr>
          <w:bCs/>
          <w:sz w:val="28"/>
          <w:szCs w:val="28"/>
        </w:rPr>
        <w:t>размещены</w:t>
      </w:r>
      <w:r w:rsidR="00AA335A" w:rsidRPr="00F87EAA">
        <w:rPr>
          <w:rFonts w:eastAsia="Courier New"/>
          <w:spacing w:val="2"/>
          <w:sz w:val="28"/>
          <w:szCs w:val="28"/>
          <w:shd w:val="clear" w:color="auto" w:fill="FFFFFF"/>
        </w:rPr>
        <w:t xml:space="preserve"> результаты Конкурса</w:t>
      </w:r>
      <w:r w:rsidR="00AA335A" w:rsidRPr="00F87EAA">
        <w:rPr>
          <w:bCs/>
          <w:sz w:val="28"/>
          <w:szCs w:val="28"/>
        </w:rPr>
        <w:t>.</w:t>
      </w:r>
    </w:p>
    <w:p w14:paraId="172855CD" w14:textId="77777777" w:rsidR="00790221" w:rsidRDefault="00AA335A">
      <w:pPr>
        <w:pStyle w:val="af8"/>
        <w:widowControl w:val="0"/>
        <w:numPr>
          <w:ilvl w:val="1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апелляции не принимаются.</w:t>
      </w:r>
    </w:p>
    <w:p w14:paraId="01706AB3" w14:textId="4E92393C" w:rsidR="00790221" w:rsidRPr="00413EC2" w:rsidRDefault="00AA335A">
      <w:pPr>
        <w:pStyle w:val="af8"/>
        <w:widowControl w:val="0"/>
        <w:numPr>
          <w:ilvl w:val="1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 w:rsidRPr="00413EC2">
        <w:rPr>
          <w:sz w:val="28"/>
          <w:szCs w:val="28"/>
        </w:rPr>
        <w:t xml:space="preserve">По всем интересующим вопросам можно обращаться: </w:t>
      </w:r>
      <w:hyperlink r:id="rId9" w:tooltip="mailto:opnpk.irort@yandex.ru" w:history="1">
        <w:r w:rsidRPr="00413EC2">
          <w:rPr>
            <w:rStyle w:val="afa"/>
            <w:sz w:val="28"/>
            <w:szCs w:val="28"/>
          </w:rPr>
          <w:t>opnpk.irort@yandex.ru</w:t>
        </w:r>
      </w:hyperlink>
      <w:r w:rsidRPr="00413EC2">
        <w:rPr>
          <w:sz w:val="28"/>
          <w:szCs w:val="28"/>
        </w:rPr>
        <w:t xml:space="preserve">, </w:t>
      </w:r>
      <w:bookmarkStart w:id="2" w:name="_Hlk142921808"/>
      <w:r w:rsidRPr="00413EC2">
        <w:rPr>
          <w:sz w:val="28"/>
          <w:szCs w:val="28"/>
        </w:rPr>
        <w:t>(843) 236-69-01</w:t>
      </w:r>
      <w:bookmarkEnd w:id="2"/>
      <w:r w:rsidRPr="00413EC2">
        <w:rPr>
          <w:sz w:val="28"/>
          <w:szCs w:val="28"/>
          <w:lang w:val="tt-RU"/>
        </w:rPr>
        <w:t xml:space="preserve">. </w:t>
      </w:r>
    </w:p>
    <w:p w14:paraId="50BA049B" w14:textId="77777777" w:rsidR="00790221" w:rsidRDefault="00790221">
      <w:pPr>
        <w:pStyle w:val="af8"/>
        <w:widowControl w:val="0"/>
        <w:tabs>
          <w:tab w:val="left" w:pos="851"/>
        </w:tabs>
        <w:spacing w:line="276" w:lineRule="auto"/>
        <w:ind w:left="709"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</w:p>
    <w:p w14:paraId="0B4F9544" w14:textId="77777777" w:rsidR="00790221" w:rsidRDefault="00AA335A" w:rsidP="00F37675">
      <w:pPr>
        <w:widowControl w:val="0"/>
        <w:numPr>
          <w:ilvl w:val="0"/>
          <w:numId w:val="7"/>
        </w:numPr>
        <w:spacing w:line="276" w:lineRule="auto"/>
        <w:ind w:left="0" w:firstLine="709"/>
        <w:contextualSpacing/>
        <w:jc w:val="center"/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14:paraId="071E0050" w14:textId="77777777" w:rsidR="00790221" w:rsidRDefault="00AA335A" w:rsidP="00F37675">
      <w:pPr>
        <w:widowControl w:val="0"/>
        <w:tabs>
          <w:tab w:val="left" w:pos="0"/>
        </w:tabs>
        <w:spacing w:line="276" w:lineRule="auto"/>
        <w:ind w:firstLine="709"/>
        <w:contextualSpacing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7.1.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экспертной комиссией.</w:t>
      </w:r>
    </w:p>
    <w:p w14:paraId="24FEAFCA" w14:textId="77777777" w:rsidR="00790221" w:rsidRDefault="00AA335A">
      <w:pPr>
        <w:widowControl w:val="0"/>
        <w:tabs>
          <w:tab w:val="left" w:pos="0"/>
        </w:tabs>
        <w:spacing w:line="276" w:lineRule="auto"/>
        <w:ind w:firstLine="709"/>
        <w:contextualSpacing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7.2.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ab/>
        <w:t>В состав экспертной комиссии входят сотрудники Института и профильных учреждений.</w:t>
      </w:r>
    </w:p>
    <w:p w14:paraId="59AAB119" w14:textId="77777777" w:rsidR="00790221" w:rsidRDefault="00AA335A">
      <w:pPr>
        <w:widowControl w:val="0"/>
        <w:tabs>
          <w:tab w:val="left" w:pos="0"/>
        </w:tabs>
        <w:spacing w:line="276" w:lineRule="auto"/>
        <w:ind w:firstLine="709"/>
        <w:contextualSpacing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7.3.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ab/>
        <w:t>Состав экспертной комиссии утверждается приказом Института.</w:t>
      </w:r>
    </w:p>
    <w:p w14:paraId="0458E853" w14:textId="77777777" w:rsidR="00790221" w:rsidRDefault="00AA335A">
      <w:pPr>
        <w:widowControl w:val="0"/>
        <w:tabs>
          <w:tab w:val="left" w:pos="0"/>
        </w:tabs>
        <w:spacing w:line="276" w:lineRule="auto"/>
        <w:ind w:firstLine="709"/>
        <w:contextualSpacing/>
        <w:jc w:val="both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7.4.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ab/>
        <w:t>Победители Конкурса определяются на основе установления соответствия выполняемых ими работ следующим критериям:</w:t>
      </w:r>
    </w:p>
    <w:tbl>
      <w:tblPr>
        <w:tblW w:w="950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206"/>
        <w:gridCol w:w="15"/>
        <w:gridCol w:w="851"/>
        <w:gridCol w:w="6"/>
      </w:tblGrid>
      <w:tr w:rsidR="00790221" w14:paraId="6BB27D7E" w14:textId="77777777" w:rsidTr="00456D33">
        <w:trPr>
          <w:trHeight w:hRule="exact"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18BAC" w14:textId="77777777" w:rsidR="00790221" w:rsidRPr="00F603EF" w:rsidRDefault="00AA335A">
            <w:pPr>
              <w:spacing w:line="276" w:lineRule="auto"/>
              <w:jc w:val="center"/>
              <w:rPr>
                <w:b/>
                <w:bCs/>
              </w:rPr>
            </w:pPr>
            <w:r w:rsidRPr="00F603EF">
              <w:rPr>
                <w:b/>
                <w:bCs/>
              </w:rPr>
              <w:t>№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81FB2" w14:textId="77777777" w:rsidR="00790221" w:rsidRPr="00F603EF" w:rsidRDefault="00AA335A">
            <w:pPr>
              <w:spacing w:line="276" w:lineRule="auto"/>
              <w:jc w:val="center"/>
              <w:rPr>
                <w:b/>
                <w:bCs/>
              </w:rPr>
            </w:pPr>
            <w:r w:rsidRPr="00F603EF">
              <w:rPr>
                <w:b/>
                <w:bCs/>
              </w:rPr>
              <w:t>Критерии оценки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4E42E" w14:textId="77777777" w:rsidR="00790221" w:rsidRPr="00F603EF" w:rsidRDefault="00AA335A">
            <w:pPr>
              <w:spacing w:line="276" w:lineRule="auto"/>
              <w:jc w:val="center"/>
              <w:rPr>
                <w:b/>
                <w:bCs/>
              </w:rPr>
            </w:pPr>
            <w:r w:rsidRPr="00F603EF">
              <w:rPr>
                <w:b/>
                <w:bCs/>
              </w:rPr>
              <w:t>Балл оценки</w:t>
            </w:r>
          </w:p>
        </w:tc>
      </w:tr>
      <w:tr w:rsidR="00790221" w14:paraId="5DEEB203" w14:textId="77777777" w:rsidTr="00456D33">
        <w:trPr>
          <w:gridAfter w:val="1"/>
          <w:wAfter w:w="6" w:type="dxa"/>
          <w:trHeight w:hRule="exact"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5413C" w14:textId="44378AD0" w:rsidR="00790221" w:rsidRPr="00F603EF" w:rsidRDefault="00456D33" w:rsidP="00456D33">
            <w:pPr>
              <w:spacing w:after="160" w:line="276" w:lineRule="auto"/>
              <w:jc w:val="center"/>
            </w:pPr>
            <w:r>
              <w:t>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47B61" w14:textId="77777777" w:rsidR="00790221" w:rsidRPr="00F603EF" w:rsidRDefault="00AA335A" w:rsidP="00456D33">
            <w:pPr>
              <w:ind w:left="132" w:right="135"/>
              <w:contextualSpacing/>
              <w:jc w:val="both"/>
            </w:pPr>
            <w:r w:rsidRPr="00F603EF">
              <w:t>Актуальность конкурсной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E173F" w14:textId="77777777" w:rsidR="00790221" w:rsidRPr="00F603EF" w:rsidRDefault="00AA335A" w:rsidP="00456D33">
            <w:pPr>
              <w:contextualSpacing/>
              <w:jc w:val="center"/>
            </w:pPr>
            <w:r w:rsidRPr="00F603EF">
              <w:t>0–5</w:t>
            </w:r>
          </w:p>
        </w:tc>
      </w:tr>
      <w:tr w:rsidR="00790221" w14:paraId="18216A11" w14:textId="77777777" w:rsidTr="00456D33">
        <w:trPr>
          <w:gridAfter w:val="1"/>
          <w:wAfter w:w="6" w:type="dxa"/>
          <w:trHeight w:hRule="exact"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0D09" w14:textId="09414D00" w:rsidR="00790221" w:rsidRPr="00F603EF" w:rsidRDefault="00456D33" w:rsidP="00456D33">
            <w:pPr>
              <w:spacing w:after="160" w:line="276" w:lineRule="auto"/>
              <w:jc w:val="center"/>
            </w:pPr>
            <w:r>
              <w:t>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D3FC" w14:textId="77777777" w:rsidR="00790221" w:rsidRPr="00F603EF" w:rsidRDefault="00AA335A" w:rsidP="00456D33">
            <w:pPr>
              <w:ind w:left="132" w:right="135"/>
              <w:contextualSpacing/>
              <w:jc w:val="both"/>
            </w:pPr>
            <w:r w:rsidRPr="00F603EF">
              <w:t>Новизна и инновационность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1297D" w14:textId="77777777" w:rsidR="00790221" w:rsidRPr="00F603EF" w:rsidRDefault="00AA335A" w:rsidP="00456D33">
            <w:pPr>
              <w:contextualSpacing/>
              <w:jc w:val="center"/>
            </w:pPr>
            <w:r w:rsidRPr="00F603EF">
              <w:t>0–5</w:t>
            </w:r>
          </w:p>
        </w:tc>
      </w:tr>
      <w:tr w:rsidR="00790221" w14:paraId="1C23253F" w14:textId="77777777" w:rsidTr="00456D33">
        <w:trPr>
          <w:gridAfter w:val="1"/>
          <w:wAfter w:w="6" w:type="dxa"/>
          <w:trHeight w:hRule="exact" w:val="3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ED6DB" w14:textId="73DF12A9" w:rsidR="00790221" w:rsidRPr="00F603EF" w:rsidRDefault="00456D33" w:rsidP="00456D33">
            <w:pPr>
              <w:spacing w:after="160" w:line="276" w:lineRule="auto"/>
              <w:jc w:val="center"/>
            </w:pPr>
            <w:r>
              <w:t>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570BD" w14:textId="77777777" w:rsidR="00790221" w:rsidRPr="00F603EF" w:rsidRDefault="00AA335A" w:rsidP="00456D33">
            <w:pPr>
              <w:ind w:left="132" w:right="135"/>
              <w:contextualSpacing/>
              <w:jc w:val="both"/>
            </w:pPr>
            <w:r w:rsidRPr="00F603EF">
              <w:t>Практическая значимость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2F30D" w14:textId="77777777" w:rsidR="00790221" w:rsidRPr="00F603EF" w:rsidRDefault="00AA335A" w:rsidP="00456D33">
            <w:pPr>
              <w:contextualSpacing/>
              <w:jc w:val="center"/>
            </w:pPr>
            <w:r w:rsidRPr="00F603EF">
              <w:t>0–5</w:t>
            </w:r>
          </w:p>
        </w:tc>
      </w:tr>
      <w:tr w:rsidR="00790221" w14:paraId="0F69128D" w14:textId="77777777" w:rsidTr="00456D33">
        <w:trPr>
          <w:gridAfter w:val="1"/>
          <w:wAfter w:w="6" w:type="dxa"/>
          <w:trHeight w:hRule="exact"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8AE8B" w14:textId="69AAB4B8" w:rsidR="00790221" w:rsidRPr="00F603EF" w:rsidRDefault="00456D33" w:rsidP="00456D33">
            <w:pPr>
              <w:spacing w:after="160" w:line="276" w:lineRule="auto"/>
              <w:jc w:val="center"/>
            </w:pPr>
            <w:r>
              <w:t>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CB700" w14:textId="77777777" w:rsidR="00790221" w:rsidRPr="00F603EF" w:rsidRDefault="00AA335A" w:rsidP="00456D33">
            <w:pPr>
              <w:ind w:left="132" w:right="135"/>
              <w:contextualSpacing/>
              <w:jc w:val="both"/>
            </w:pPr>
            <w:r w:rsidRPr="00F603EF">
              <w:t>Глубина содержания и уровень раскрытия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57729" w14:textId="77777777" w:rsidR="00790221" w:rsidRPr="00F603EF" w:rsidRDefault="00AA335A" w:rsidP="00456D33">
            <w:pPr>
              <w:contextualSpacing/>
              <w:jc w:val="center"/>
            </w:pPr>
            <w:r w:rsidRPr="00F603EF">
              <w:t>0–5</w:t>
            </w:r>
          </w:p>
        </w:tc>
      </w:tr>
      <w:tr w:rsidR="00790221" w14:paraId="365F1733" w14:textId="77777777" w:rsidTr="00456D33">
        <w:trPr>
          <w:gridAfter w:val="1"/>
          <w:wAfter w:w="6" w:type="dxa"/>
          <w:trHeight w:hRule="exact"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9569B" w14:textId="48BFF693" w:rsidR="00790221" w:rsidRPr="00F603EF" w:rsidRDefault="00456D33" w:rsidP="00456D33">
            <w:pPr>
              <w:pStyle w:val="af8"/>
              <w:spacing w:after="160" w:line="276" w:lineRule="auto"/>
              <w:ind w:left="0"/>
              <w:jc w:val="center"/>
            </w:pPr>
            <w:r>
              <w:t>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C58AB" w14:textId="77777777" w:rsidR="00790221" w:rsidRPr="00F603EF" w:rsidRDefault="00AA335A" w:rsidP="00456D33">
            <w:pPr>
              <w:ind w:left="132" w:right="135"/>
              <w:contextualSpacing/>
              <w:jc w:val="both"/>
            </w:pPr>
            <w:r w:rsidRPr="00F603EF">
              <w:t>Владение современными методиками и приемами, разнообразие инструментов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2623B" w14:textId="77777777" w:rsidR="00790221" w:rsidRPr="00F603EF" w:rsidRDefault="00AA335A" w:rsidP="00456D33">
            <w:pPr>
              <w:contextualSpacing/>
              <w:jc w:val="center"/>
            </w:pPr>
            <w:r w:rsidRPr="00F603EF">
              <w:t>0–5</w:t>
            </w:r>
          </w:p>
        </w:tc>
      </w:tr>
      <w:tr w:rsidR="00790221" w14:paraId="60996489" w14:textId="77777777" w:rsidTr="00456D33">
        <w:trPr>
          <w:gridAfter w:val="1"/>
          <w:wAfter w:w="6" w:type="dxa"/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C7FB" w14:textId="053062B1" w:rsidR="00790221" w:rsidRPr="00F603EF" w:rsidRDefault="00456D33" w:rsidP="00456D33">
            <w:pPr>
              <w:pStyle w:val="af8"/>
              <w:spacing w:after="160" w:line="276" w:lineRule="auto"/>
              <w:ind w:left="0"/>
              <w:jc w:val="center"/>
            </w:pPr>
            <w:r>
              <w:t>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9E64B" w14:textId="77777777" w:rsidR="00790221" w:rsidRPr="00F603EF" w:rsidRDefault="00AA335A" w:rsidP="00456D33">
            <w:pPr>
              <w:ind w:left="132" w:right="135"/>
              <w:contextualSpacing/>
              <w:jc w:val="both"/>
            </w:pPr>
            <w:r w:rsidRPr="00F603EF">
              <w:t>Креативность, творческий подход при разработке и оформлении материалов, использование оригинальных форм и элементов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47355" w14:textId="77777777" w:rsidR="00790221" w:rsidRPr="00F603EF" w:rsidRDefault="00AA335A" w:rsidP="00456D33">
            <w:pPr>
              <w:contextualSpacing/>
              <w:jc w:val="center"/>
            </w:pPr>
            <w:r w:rsidRPr="00F603EF">
              <w:t>0–5</w:t>
            </w:r>
          </w:p>
        </w:tc>
      </w:tr>
      <w:tr w:rsidR="00790221" w14:paraId="606B687E" w14:textId="77777777" w:rsidTr="00456D33">
        <w:trPr>
          <w:gridAfter w:val="1"/>
          <w:wAfter w:w="6" w:type="dxa"/>
          <w:trHeight w:hRule="exact"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2C1BE" w14:textId="33937256" w:rsidR="00790221" w:rsidRPr="00F603EF" w:rsidRDefault="00456D33" w:rsidP="00456D33">
            <w:pPr>
              <w:pStyle w:val="af8"/>
              <w:spacing w:after="160" w:line="276" w:lineRule="auto"/>
              <w:ind w:left="0"/>
              <w:jc w:val="center"/>
            </w:pPr>
            <w:r>
              <w:t>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F9E65" w14:textId="77777777" w:rsidR="00790221" w:rsidRPr="00F603EF" w:rsidRDefault="00AA335A" w:rsidP="00456D33">
            <w:pPr>
              <w:ind w:left="132" w:right="135"/>
              <w:contextualSpacing/>
              <w:jc w:val="both"/>
            </w:pPr>
            <w:r w:rsidRPr="00F603EF">
              <w:t>Соответствие характера информации возрасту и психологическим особенностям целевой аудитории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C52A6" w14:textId="77777777" w:rsidR="00790221" w:rsidRPr="00F603EF" w:rsidRDefault="00AA335A" w:rsidP="00456D33">
            <w:pPr>
              <w:contextualSpacing/>
              <w:jc w:val="center"/>
            </w:pPr>
            <w:r w:rsidRPr="00F603EF">
              <w:t>0–5</w:t>
            </w:r>
          </w:p>
        </w:tc>
      </w:tr>
      <w:tr w:rsidR="00790221" w14:paraId="1B8FA4BF" w14:textId="77777777" w:rsidTr="00456D33">
        <w:trPr>
          <w:gridAfter w:val="1"/>
          <w:wAfter w:w="6" w:type="dxa"/>
          <w:trHeight w:hRule="exact"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4A0D6" w14:textId="1AF7FA0F" w:rsidR="00790221" w:rsidRPr="00F603EF" w:rsidRDefault="00456D33" w:rsidP="00456D33">
            <w:pPr>
              <w:pStyle w:val="af8"/>
              <w:spacing w:after="160" w:line="276" w:lineRule="auto"/>
              <w:ind w:left="0"/>
              <w:jc w:val="center"/>
            </w:pPr>
            <w:r>
              <w:t>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AFD45" w14:textId="77777777" w:rsidR="00790221" w:rsidRPr="00F603EF" w:rsidRDefault="00AA335A" w:rsidP="00456D33">
            <w:pPr>
              <w:ind w:left="132" w:right="135"/>
              <w:contextualSpacing/>
              <w:jc w:val="both"/>
            </w:pPr>
            <w:r w:rsidRPr="00F603EF"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31D81" w14:textId="77777777" w:rsidR="00790221" w:rsidRPr="00F603EF" w:rsidRDefault="00AA335A" w:rsidP="00456D33">
            <w:pPr>
              <w:contextualSpacing/>
              <w:jc w:val="center"/>
            </w:pPr>
            <w:r w:rsidRPr="00F603EF">
              <w:t>0–5</w:t>
            </w:r>
          </w:p>
        </w:tc>
      </w:tr>
    </w:tbl>
    <w:p w14:paraId="2C0106DE" w14:textId="3D2658A0" w:rsidR="00790221" w:rsidRDefault="00AA335A" w:rsidP="00F37675">
      <w:pPr>
        <w:spacing w:line="276" w:lineRule="auto"/>
        <w:ind w:firstLine="709"/>
        <w:jc w:val="center"/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lastRenderedPageBreak/>
        <w:t>8. Награждение</w:t>
      </w:r>
    </w:p>
    <w:p w14:paraId="3E712ED1" w14:textId="77777777" w:rsidR="00790221" w:rsidRDefault="00AA335A" w:rsidP="00F376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По итогам Конкурса экспертной комиссией определяются победители и призеры (I, II, III место), а также лауреаты по каждой номинации, которые награждаются дипломами. Количество призовых мест не ограничивается.</w:t>
      </w:r>
    </w:p>
    <w:p w14:paraId="6F991750" w14:textId="77777777" w:rsidR="00790221" w:rsidRDefault="00AA335A">
      <w:pPr>
        <w:widowControl w:val="0"/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 Конкурсанты, не вошедшие в число победителей/призеров и лауреатов, получают сертификаты участников. Решение экспертной комиссии является окончательным и пересмотру не подлежит.</w:t>
      </w:r>
    </w:p>
    <w:p w14:paraId="5F2051BF" w14:textId="7DFC13D2" w:rsidR="00790221" w:rsidRDefault="00AA335A">
      <w:pPr>
        <w:spacing w:line="276" w:lineRule="auto"/>
        <w:ind w:firstLine="709"/>
        <w:jc w:val="both"/>
        <w:rPr>
          <w:sz w:val="28"/>
          <w:szCs w:val="28"/>
        </w:rPr>
      </w:pPr>
      <w:r w:rsidRPr="00413EC2">
        <w:rPr>
          <w:sz w:val="28"/>
          <w:szCs w:val="28"/>
        </w:rPr>
        <w:t>8.3. Лучшие работы будут рекомендованы для публикации в сетевом издании Института «Современное образование: актуальные вопросы и инновации»</w:t>
      </w:r>
      <w:r w:rsidR="00BB25E8" w:rsidRPr="00413EC2">
        <w:rPr>
          <w:sz w:val="28"/>
          <w:szCs w:val="28"/>
        </w:rPr>
        <w:t xml:space="preserve"> (РИНЦ)</w:t>
      </w:r>
      <w:r w:rsidRPr="00413EC2">
        <w:rPr>
          <w:sz w:val="28"/>
          <w:szCs w:val="28"/>
        </w:rPr>
        <w:t xml:space="preserve">. Дополнительная информация по ссылке: </w:t>
      </w:r>
      <w:hyperlink r:id="rId10" w:tooltip="http://irortsmi.ru/o_jurnale/" w:history="1">
        <w:r w:rsidRPr="00413EC2">
          <w:rPr>
            <w:rStyle w:val="afa"/>
            <w:sz w:val="28"/>
            <w:szCs w:val="28"/>
          </w:rPr>
          <w:t>http://irortsmi.ru/o_jurnale/</w:t>
        </w:r>
      </w:hyperlink>
      <w:r w:rsidRPr="00413EC2">
        <w:rPr>
          <w:sz w:val="28"/>
          <w:szCs w:val="28"/>
        </w:rPr>
        <w:t>.</w:t>
      </w:r>
    </w:p>
    <w:p w14:paraId="75ECE5A0" w14:textId="77777777" w:rsidR="00790221" w:rsidRDefault="00AA335A">
      <w:pPr>
        <w:spacing w:line="276" w:lineRule="auto"/>
        <w:ind w:firstLine="709"/>
        <w:jc w:val="both"/>
        <w:rPr>
          <w:rFonts w:eastAsia="Courier New"/>
          <w:color w:val="FF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8.4. Дипломы и сертификаты участников, оформленные по данным полученных заявок, направляются в PDF</w:t>
      </w:r>
      <w:r w:rsidRPr="00BB25E8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формате </w:t>
      </w:r>
      <w:r>
        <w:rPr>
          <w:rFonts w:eastAsia="Courier New"/>
          <w:spacing w:val="2"/>
          <w:sz w:val="28"/>
          <w:szCs w:val="28"/>
          <w:shd w:val="clear" w:color="auto" w:fill="FFFFFF"/>
        </w:rPr>
        <w:t>на</w:t>
      </w:r>
      <w:r>
        <w:rPr>
          <w:sz w:val="28"/>
          <w:szCs w:val="28"/>
        </w:rPr>
        <w:t xml:space="preserve"> электронный адрес, указанный в заявке. </w:t>
      </w:r>
      <w:r>
        <w:rPr>
          <w:rFonts w:eastAsia="Courier New"/>
          <w:color w:val="FF0000"/>
          <w:spacing w:val="2"/>
          <w:sz w:val="28"/>
          <w:szCs w:val="28"/>
          <w:shd w:val="clear" w:color="auto" w:fill="FFFFFF"/>
        </w:rPr>
        <w:br w:type="page" w:clear="all"/>
      </w:r>
    </w:p>
    <w:p w14:paraId="18CB1D33" w14:textId="4DE04B6D" w:rsidR="00790221" w:rsidRDefault="00AA335A">
      <w:pPr>
        <w:spacing w:line="276" w:lineRule="auto"/>
        <w:jc w:val="right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lastRenderedPageBreak/>
        <w:t>Приложение 2</w:t>
      </w:r>
    </w:p>
    <w:p w14:paraId="52F56688" w14:textId="0AAB905D" w:rsidR="00192649" w:rsidRDefault="00192649" w:rsidP="00192649">
      <w:pPr>
        <w:spacing w:line="276" w:lineRule="auto"/>
        <w:jc w:val="right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к Положению о 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  <w:lang w:val="en-US"/>
        </w:rPr>
        <w:t>II</w:t>
      </w:r>
      <w:r w:rsidR="006373CC">
        <w:rPr>
          <w:rFonts w:eastAsia="Courier New"/>
          <w:color w:val="000000"/>
          <w:spacing w:val="2"/>
          <w:sz w:val="28"/>
          <w:szCs w:val="28"/>
          <w:shd w:val="clear" w:color="auto" w:fill="FFFFFF"/>
          <w:lang w:val="en-US"/>
        </w:rPr>
        <w:t>I</w:t>
      </w:r>
      <w:r w:rsidRPr="00192649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  <w:lang w:val="tt-RU"/>
        </w:rPr>
        <w:t>Р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еспубликанском </w:t>
      </w:r>
    </w:p>
    <w:p w14:paraId="2B6B5011" w14:textId="77777777" w:rsidR="00192649" w:rsidRDefault="00192649" w:rsidP="00192649">
      <w:pPr>
        <w:spacing w:line="276" w:lineRule="auto"/>
        <w:jc w:val="right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научно-педагогическом конкурсе </w:t>
      </w:r>
    </w:p>
    <w:p w14:paraId="4EEB5BCA" w14:textId="77777777" w:rsidR="00192649" w:rsidRDefault="00192649" w:rsidP="00192649">
      <w:pPr>
        <w:spacing w:line="276" w:lineRule="auto"/>
        <w:jc w:val="right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«Педагог-исследователь: </w:t>
      </w:r>
    </w:p>
    <w:p w14:paraId="362D3664" w14:textId="77777777" w:rsidR="00192649" w:rsidRDefault="00192649" w:rsidP="00192649">
      <w:pPr>
        <w:spacing w:line="276" w:lineRule="auto"/>
        <w:jc w:val="right"/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опыт, инновации, перспективы»</w:t>
      </w:r>
    </w:p>
    <w:p w14:paraId="6C12846C" w14:textId="53006020" w:rsidR="00790221" w:rsidRDefault="005E20D3" w:rsidP="00F87EAA">
      <w:pPr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5E20D3"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Наименование платежа: 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Конкурс Педагог-исследователь</w:t>
      </w:r>
      <w:r w:rsid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25D4F551" w14:textId="1865D6DA" w:rsidR="00F87EAA" w:rsidRDefault="00F87EAA" w:rsidP="00F87EAA">
      <w:pPr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ОКТМО: 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>92701001</w:t>
      </w:r>
    </w:p>
    <w:p w14:paraId="4D9BAC9D" w14:textId="391E11EC" w:rsidR="00F87EAA" w:rsidRDefault="00F87EAA" w:rsidP="00F87EAA">
      <w:pPr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t>КПП: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165501001</w:t>
      </w:r>
      <w:r>
        <w:rPr>
          <w:rFonts w:eastAsia="Courier New"/>
          <w:b/>
          <w:bCs/>
          <w:color w:val="000000"/>
          <w:spacing w:val="2"/>
          <w:sz w:val="28"/>
          <w:szCs w:val="28"/>
          <w:shd w:val="clear" w:color="auto" w:fill="FFFFFF"/>
        </w:rPr>
        <w:br/>
        <w:t>КБК:</w:t>
      </w:r>
      <w:r w:rsidRPr="00F87EAA">
        <w:rPr>
          <w:rFonts w:eastAsia="Courier New"/>
          <w:color w:val="000000"/>
          <w:spacing w:val="2"/>
          <w:sz w:val="28"/>
          <w:szCs w:val="28"/>
          <w:shd w:val="clear" w:color="auto" w:fill="FFFFFF"/>
        </w:rPr>
        <w:t xml:space="preserve"> 00000000000000000130</w:t>
      </w:r>
    </w:p>
    <w:p w14:paraId="301A4429" w14:textId="74F316A1" w:rsidR="00790221" w:rsidRDefault="005E20D3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E20D3">
        <w:rPr>
          <w:rFonts w:eastAsia="Calibri"/>
          <w:noProof/>
        </w:rPr>
        <w:drawing>
          <wp:inline distT="0" distB="0" distL="0" distR="0" wp14:anchorId="24697F9C" wp14:editId="7351F637">
            <wp:extent cx="6300470" cy="7218045"/>
            <wp:effectExtent l="0" t="0" r="508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221" w:rsidSect="00456D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9CA4" w14:textId="77777777" w:rsidR="00503EDC" w:rsidRDefault="00503EDC">
      <w:r>
        <w:separator/>
      </w:r>
    </w:p>
  </w:endnote>
  <w:endnote w:type="continuationSeparator" w:id="0">
    <w:p w14:paraId="09897990" w14:textId="77777777" w:rsidR="00503EDC" w:rsidRDefault="0050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9440" w14:textId="77777777" w:rsidR="00503EDC" w:rsidRDefault="00503EDC">
      <w:r>
        <w:separator/>
      </w:r>
    </w:p>
  </w:footnote>
  <w:footnote w:type="continuationSeparator" w:id="0">
    <w:p w14:paraId="4E05C549" w14:textId="77777777" w:rsidR="00503EDC" w:rsidRDefault="0050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4C0"/>
    <w:multiLevelType w:val="multilevel"/>
    <w:tmpl w:val="93D27080"/>
    <w:lvl w:ilvl="0">
      <w:start w:val="6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" w15:restartNumberingAfterBreak="0">
    <w:nsid w:val="1F6170DE"/>
    <w:multiLevelType w:val="hybridMultilevel"/>
    <w:tmpl w:val="70340990"/>
    <w:lvl w:ilvl="0" w:tplc="4AFAC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B0A35C">
      <w:start w:val="1"/>
      <w:numFmt w:val="lowerLetter"/>
      <w:lvlText w:val="%2."/>
      <w:lvlJc w:val="left"/>
      <w:pPr>
        <w:ind w:left="1789" w:hanging="360"/>
      </w:pPr>
    </w:lvl>
    <w:lvl w:ilvl="2" w:tplc="6C961332">
      <w:start w:val="1"/>
      <w:numFmt w:val="lowerRoman"/>
      <w:lvlText w:val="%3."/>
      <w:lvlJc w:val="right"/>
      <w:pPr>
        <w:ind w:left="2509" w:hanging="180"/>
      </w:pPr>
    </w:lvl>
    <w:lvl w:ilvl="3" w:tplc="E6968D44">
      <w:start w:val="1"/>
      <w:numFmt w:val="decimal"/>
      <w:lvlText w:val="%4."/>
      <w:lvlJc w:val="left"/>
      <w:pPr>
        <w:ind w:left="3229" w:hanging="360"/>
      </w:pPr>
    </w:lvl>
    <w:lvl w:ilvl="4" w:tplc="0AFE094A">
      <w:start w:val="1"/>
      <w:numFmt w:val="lowerLetter"/>
      <w:lvlText w:val="%5."/>
      <w:lvlJc w:val="left"/>
      <w:pPr>
        <w:ind w:left="3949" w:hanging="360"/>
      </w:pPr>
    </w:lvl>
    <w:lvl w:ilvl="5" w:tplc="C8F6FF30">
      <w:start w:val="1"/>
      <w:numFmt w:val="lowerRoman"/>
      <w:lvlText w:val="%6."/>
      <w:lvlJc w:val="right"/>
      <w:pPr>
        <w:ind w:left="4669" w:hanging="180"/>
      </w:pPr>
    </w:lvl>
    <w:lvl w:ilvl="6" w:tplc="7E68DB0E">
      <w:start w:val="1"/>
      <w:numFmt w:val="decimal"/>
      <w:lvlText w:val="%7."/>
      <w:lvlJc w:val="left"/>
      <w:pPr>
        <w:ind w:left="5389" w:hanging="360"/>
      </w:pPr>
    </w:lvl>
    <w:lvl w:ilvl="7" w:tplc="62F236DC">
      <w:start w:val="1"/>
      <w:numFmt w:val="lowerLetter"/>
      <w:lvlText w:val="%8."/>
      <w:lvlJc w:val="left"/>
      <w:pPr>
        <w:ind w:left="6109" w:hanging="360"/>
      </w:pPr>
    </w:lvl>
    <w:lvl w:ilvl="8" w:tplc="21A64CC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9A009B"/>
    <w:multiLevelType w:val="multilevel"/>
    <w:tmpl w:val="F3DAA4F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" w15:restartNumberingAfterBreak="0">
    <w:nsid w:val="45BB4D01"/>
    <w:multiLevelType w:val="hybridMultilevel"/>
    <w:tmpl w:val="BD2EFF4E"/>
    <w:lvl w:ilvl="0" w:tplc="1F8E0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AE2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05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7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2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EA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66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0F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624"/>
    <w:multiLevelType w:val="hybridMultilevel"/>
    <w:tmpl w:val="EFAAFFC2"/>
    <w:lvl w:ilvl="0" w:tplc="7D5CB3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E9832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36DA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2E8C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642D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4EB9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72BF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7402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848A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A9D2575"/>
    <w:multiLevelType w:val="multilevel"/>
    <w:tmpl w:val="550659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5892E83"/>
    <w:multiLevelType w:val="hybridMultilevel"/>
    <w:tmpl w:val="5A608A0C"/>
    <w:lvl w:ilvl="0" w:tplc="C80E3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C81E5F"/>
    <w:multiLevelType w:val="multilevel"/>
    <w:tmpl w:val="AA2CF8B6"/>
    <w:lvl w:ilvl="0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7414AA3"/>
    <w:multiLevelType w:val="multilevel"/>
    <w:tmpl w:val="49862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FCE5E76"/>
    <w:multiLevelType w:val="multilevel"/>
    <w:tmpl w:val="4BBA99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21"/>
    <w:rsid w:val="00046569"/>
    <w:rsid w:val="00192649"/>
    <w:rsid w:val="001C7455"/>
    <w:rsid w:val="0025465E"/>
    <w:rsid w:val="00262D21"/>
    <w:rsid w:val="00413EC2"/>
    <w:rsid w:val="00456D33"/>
    <w:rsid w:val="00476166"/>
    <w:rsid w:val="004B7335"/>
    <w:rsid w:val="00503EDC"/>
    <w:rsid w:val="005E20D3"/>
    <w:rsid w:val="005F5303"/>
    <w:rsid w:val="006373CC"/>
    <w:rsid w:val="006B3FC1"/>
    <w:rsid w:val="007846C8"/>
    <w:rsid w:val="00790221"/>
    <w:rsid w:val="008037F6"/>
    <w:rsid w:val="00AA335A"/>
    <w:rsid w:val="00AC0E0E"/>
    <w:rsid w:val="00AD12AB"/>
    <w:rsid w:val="00BB25E8"/>
    <w:rsid w:val="00C6785C"/>
    <w:rsid w:val="00D458A8"/>
    <w:rsid w:val="00EE0162"/>
    <w:rsid w:val="00F37675"/>
    <w:rsid w:val="00F603EF"/>
    <w:rsid w:val="00F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BCF4"/>
  <w15:docId w15:val="{AAB1B0F2-268E-4C8C-A548-D88BF385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rmal (Web)"/>
    <w:basedOn w:val="a"/>
    <w:uiPriority w:val="99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c90153e010db400b0cc1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rort.ru/ru/node/70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irortsmi.ru/o_jurn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npk.iro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Раиля Науметова</dc:creator>
  <cp:keywords/>
  <dc:description/>
  <cp:lastModifiedBy>IRO RT</cp:lastModifiedBy>
  <cp:revision>3</cp:revision>
  <dcterms:created xsi:type="dcterms:W3CDTF">2025-09-16T12:35:00Z</dcterms:created>
  <dcterms:modified xsi:type="dcterms:W3CDTF">2025-09-16T12:37:00Z</dcterms:modified>
</cp:coreProperties>
</file>